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BD67E1" w14:textId="77777777" w:rsidR="00862D54" w:rsidRPr="005850C6" w:rsidRDefault="00862D54" w:rsidP="005F4DEA">
      <w:pPr>
        <w:spacing w:before="120" w:after="0" w:line="240" w:lineRule="auto"/>
        <w:jc w:val="center"/>
        <w:rPr>
          <w:rFonts w:ascii="Times New Roman" w:hAnsi="Times New Roman" w:cs="Times New Roman"/>
          <w:b/>
          <w:sz w:val="24"/>
          <w:szCs w:val="24"/>
        </w:rPr>
      </w:pPr>
    </w:p>
    <w:p w14:paraId="6146E652" w14:textId="77777777" w:rsidR="00DC599C" w:rsidRPr="005850C6" w:rsidRDefault="00DE10B0" w:rsidP="005F4DEA">
      <w:pPr>
        <w:shd w:val="clear" w:color="auto" w:fill="EAF1DD"/>
        <w:spacing w:before="120" w:after="0" w:line="240" w:lineRule="auto"/>
        <w:jc w:val="center"/>
        <w:rPr>
          <w:b/>
          <w:sz w:val="44"/>
          <w:szCs w:val="44"/>
        </w:rPr>
      </w:pPr>
      <w:r w:rsidRPr="005850C6">
        <w:rPr>
          <w:b/>
          <w:sz w:val="44"/>
          <w:szCs w:val="44"/>
        </w:rPr>
        <w:t>Partium Christian University of</w:t>
      </w:r>
      <w:r w:rsidR="00DC599C" w:rsidRPr="005850C6">
        <w:rPr>
          <w:b/>
          <w:sz w:val="44"/>
          <w:szCs w:val="44"/>
        </w:rPr>
        <w:t xml:space="preserve"> Oradea</w:t>
      </w:r>
    </w:p>
    <w:p w14:paraId="77FED1D8" w14:textId="77777777" w:rsidR="00F57268" w:rsidRPr="005850C6" w:rsidRDefault="00F57268" w:rsidP="005F4DEA">
      <w:pPr>
        <w:spacing w:before="120" w:after="0" w:line="240" w:lineRule="auto"/>
        <w:rPr>
          <w:b/>
          <w:sz w:val="40"/>
        </w:rPr>
      </w:pPr>
    </w:p>
    <w:p w14:paraId="05C5478E" w14:textId="77777777" w:rsidR="00DE10B0" w:rsidRPr="005850C6" w:rsidRDefault="00DE10B0" w:rsidP="005F4DEA">
      <w:pPr>
        <w:spacing w:before="120" w:after="0" w:line="240" w:lineRule="auto"/>
        <w:jc w:val="center"/>
        <w:rPr>
          <w:b/>
          <w:sz w:val="52"/>
          <w:szCs w:val="52"/>
        </w:rPr>
      </w:pPr>
      <w:r w:rsidRPr="005850C6">
        <w:rPr>
          <w:b/>
          <w:sz w:val="52"/>
          <w:szCs w:val="52"/>
        </w:rPr>
        <w:t>SELF-ASSESSMENT REPORT</w:t>
      </w:r>
    </w:p>
    <w:p w14:paraId="7C56BE44" w14:textId="77777777" w:rsidR="00F57268" w:rsidRPr="005850C6" w:rsidRDefault="00DE10B0" w:rsidP="005F4DEA">
      <w:pPr>
        <w:spacing w:before="120" w:after="0" w:line="240" w:lineRule="auto"/>
        <w:jc w:val="center"/>
        <w:rPr>
          <w:b/>
          <w:sz w:val="52"/>
          <w:szCs w:val="52"/>
        </w:rPr>
      </w:pPr>
      <w:r w:rsidRPr="005850C6">
        <w:rPr>
          <w:b/>
          <w:sz w:val="52"/>
          <w:szCs w:val="52"/>
        </w:rPr>
        <w:t>for External Assessment of Academic Quality</w:t>
      </w:r>
      <w:r w:rsidR="0062473E" w:rsidRPr="005850C6">
        <w:rPr>
          <w:b/>
          <w:sz w:val="52"/>
          <w:szCs w:val="52"/>
        </w:rPr>
        <w:t xml:space="preserve"> </w:t>
      </w:r>
    </w:p>
    <w:p w14:paraId="26CE32F0" w14:textId="77777777" w:rsidR="009B4882" w:rsidRPr="005850C6" w:rsidRDefault="009B4882" w:rsidP="005F4DEA">
      <w:pPr>
        <w:spacing w:before="120" w:after="0" w:line="240" w:lineRule="auto"/>
        <w:rPr>
          <w:b/>
          <w:sz w:val="40"/>
        </w:rPr>
      </w:pPr>
    </w:p>
    <w:p w14:paraId="4F84DAF5" w14:textId="77777777" w:rsidR="00A72629" w:rsidRPr="005850C6" w:rsidRDefault="00DE10B0" w:rsidP="005F4DEA">
      <w:pPr>
        <w:pBdr>
          <w:top w:val="single" w:sz="4" w:space="1" w:color="auto"/>
          <w:left w:val="single" w:sz="4" w:space="4" w:color="auto"/>
          <w:bottom w:val="single" w:sz="4" w:space="1" w:color="auto"/>
          <w:right w:val="single" w:sz="4" w:space="4" w:color="auto"/>
        </w:pBdr>
        <w:spacing w:before="120" w:after="0" w:line="240" w:lineRule="auto"/>
        <w:rPr>
          <w:sz w:val="40"/>
        </w:rPr>
      </w:pPr>
      <w:r w:rsidRPr="005850C6">
        <w:rPr>
          <w:b/>
          <w:sz w:val="40"/>
        </w:rPr>
        <w:t>Contact person</w:t>
      </w:r>
      <w:r w:rsidR="00DC599C" w:rsidRPr="005850C6">
        <w:rPr>
          <w:b/>
          <w:sz w:val="40"/>
        </w:rPr>
        <w:t xml:space="preserve">: </w:t>
      </w:r>
      <w:proofErr w:type="spellStart"/>
      <w:r w:rsidR="00A72629" w:rsidRPr="005850C6">
        <w:rPr>
          <w:sz w:val="40"/>
        </w:rPr>
        <w:t>P</w:t>
      </w:r>
      <w:r w:rsidR="00DC599C" w:rsidRPr="005850C6">
        <w:rPr>
          <w:sz w:val="40"/>
        </w:rPr>
        <w:t>rof.univ</w:t>
      </w:r>
      <w:proofErr w:type="spellEnd"/>
      <w:r w:rsidR="00DC599C" w:rsidRPr="005850C6">
        <w:rPr>
          <w:sz w:val="40"/>
        </w:rPr>
        <w:t>. dr. Fl</w:t>
      </w:r>
      <w:r w:rsidR="007872AD" w:rsidRPr="005850C6">
        <w:rPr>
          <w:sz w:val="40"/>
        </w:rPr>
        <w:t>o</w:t>
      </w:r>
      <w:r w:rsidR="00DC599C" w:rsidRPr="005850C6">
        <w:rPr>
          <w:sz w:val="40"/>
        </w:rPr>
        <w:t>ra Gavril</w:t>
      </w:r>
    </w:p>
    <w:p w14:paraId="36D0C491" w14:textId="77777777" w:rsidR="00DC599C" w:rsidRPr="005850C6" w:rsidRDefault="00DE10B0" w:rsidP="005F4DEA">
      <w:pPr>
        <w:pBdr>
          <w:top w:val="single" w:sz="4" w:space="1" w:color="auto"/>
          <w:left w:val="single" w:sz="4" w:space="4" w:color="auto"/>
          <w:bottom w:val="single" w:sz="4" w:space="1" w:color="auto"/>
          <w:right w:val="single" w:sz="4" w:space="4" w:color="auto"/>
        </w:pBdr>
        <w:spacing w:before="120" w:after="0" w:line="240" w:lineRule="auto"/>
        <w:rPr>
          <w:sz w:val="40"/>
        </w:rPr>
      </w:pPr>
      <w:r w:rsidRPr="005850C6">
        <w:rPr>
          <w:b/>
          <w:sz w:val="40"/>
        </w:rPr>
        <w:t>Mobile phone</w:t>
      </w:r>
      <w:r w:rsidR="00DC599C" w:rsidRPr="005850C6">
        <w:rPr>
          <w:b/>
          <w:sz w:val="40"/>
        </w:rPr>
        <w:t xml:space="preserve">: </w:t>
      </w:r>
      <w:r w:rsidR="00DC599C" w:rsidRPr="005850C6">
        <w:rPr>
          <w:sz w:val="40"/>
        </w:rPr>
        <w:t>0755 087 129</w:t>
      </w:r>
    </w:p>
    <w:p w14:paraId="0211C72C" w14:textId="77777777" w:rsidR="00DC599C" w:rsidRPr="005850C6" w:rsidRDefault="00DC599C" w:rsidP="005F4DEA">
      <w:pPr>
        <w:pBdr>
          <w:top w:val="single" w:sz="4" w:space="1" w:color="auto"/>
          <w:left w:val="single" w:sz="4" w:space="4" w:color="auto"/>
          <w:bottom w:val="single" w:sz="4" w:space="1" w:color="auto"/>
          <w:right w:val="single" w:sz="4" w:space="4" w:color="auto"/>
        </w:pBdr>
        <w:spacing w:before="120" w:after="0" w:line="240" w:lineRule="auto"/>
        <w:rPr>
          <w:sz w:val="40"/>
        </w:rPr>
      </w:pPr>
      <w:proofErr w:type="spellStart"/>
      <w:proofErr w:type="gramStart"/>
      <w:r w:rsidRPr="005850C6">
        <w:rPr>
          <w:b/>
          <w:sz w:val="40"/>
        </w:rPr>
        <w:t>E-mail:</w:t>
      </w:r>
      <w:r w:rsidR="00055F3B" w:rsidRPr="005850C6">
        <w:rPr>
          <w:sz w:val="40"/>
        </w:rPr>
        <w:t>flora.gabor</w:t>
      </w:r>
      <w:r w:rsidRPr="005850C6">
        <w:rPr>
          <w:sz w:val="40"/>
        </w:rPr>
        <w:t>@partium.ro</w:t>
      </w:r>
      <w:proofErr w:type="spellEnd"/>
      <w:proofErr w:type="gramEnd"/>
    </w:p>
    <w:p w14:paraId="7F1283F3" w14:textId="77777777" w:rsidR="00DC599C" w:rsidRPr="005850C6" w:rsidRDefault="00DC599C" w:rsidP="005F4DEA">
      <w:pPr>
        <w:pBdr>
          <w:top w:val="single" w:sz="4" w:space="1" w:color="auto"/>
          <w:left w:val="single" w:sz="4" w:space="4" w:color="auto"/>
          <w:bottom w:val="single" w:sz="4" w:space="1" w:color="auto"/>
          <w:right w:val="single" w:sz="4" w:space="4" w:color="auto"/>
        </w:pBdr>
        <w:spacing w:before="120" w:after="0" w:line="240" w:lineRule="auto"/>
        <w:rPr>
          <w:sz w:val="36"/>
        </w:rPr>
      </w:pPr>
      <w:r w:rsidRPr="005850C6">
        <w:rPr>
          <w:b/>
          <w:sz w:val="36"/>
        </w:rPr>
        <w:t xml:space="preserve">Tel./fax: </w:t>
      </w:r>
      <w:r w:rsidRPr="005850C6">
        <w:rPr>
          <w:sz w:val="36"/>
        </w:rPr>
        <w:t>0259-41.82.44</w:t>
      </w:r>
    </w:p>
    <w:p w14:paraId="045CFE7D" w14:textId="77777777" w:rsidR="00DC599C" w:rsidRPr="005850C6" w:rsidRDefault="00DE10B0" w:rsidP="005F4DEA">
      <w:pPr>
        <w:pBdr>
          <w:top w:val="single" w:sz="4" w:space="1" w:color="auto"/>
          <w:left w:val="single" w:sz="4" w:space="4" w:color="auto"/>
          <w:bottom w:val="single" w:sz="4" w:space="1" w:color="auto"/>
          <w:right w:val="single" w:sz="4" w:space="4" w:color="auto"/>
        </w:pBdr>
        <w:spacing w:before="120" w:after="0" w:line="240" w:lineRule="auto"/>
        <w:rPr>
          <w:sz w:val="40"/>
        </w:rPr>
      </w:pPr>
      <w:r w:rsidRPr="005850C6">
        <w:rPr>
          <w:b/>
          <w:sz w:val="36"/>
        </w:rPr>
        <w:t>Adress</w:t>
      </w:r>
      <w:r w:rsidR="00DC599C" w:rsidRPr="005850C6">
        <w:rPr>
          <w:b/>
          <w:sz w:val="36"/>
        </w:rPr>
        <w:t>:</w:t>
      </w:r>
      <w:r w:rsidR="00DC599C" w:rsidRPr="005850C6">
        <w:rPr>
          <w:sz w:val="36"/>
        </w:rPr>
        <w:t xml:space="preserve"> 410209 – O</w:t>
      </w:r>
      <w:r w:rsidR="00A72629" w:rsidRPr="005850C6">
        <w:rPr>
          <w:sz w:val="36"/>
        </w:rPr>
        <w:t xml:space="preserve">radea, str. </w:t>
      </w:r>
      <w:proofErr w:type="spellStart"/>
      <w:r w:rsidR="00A72629" w:rsidRPr="005850C6">
        <w:rPr>
          <w:sz w:val="36"/>
        </w:rPr>
        <w:t>Primăriei</w:t>
      </w:r>
      <w:proofErr w:type="spellEnd"/>
      <w:r w:rsidR="00A72629" w:rsidRPr="005850C6">
        <w:rPr>
          <w:sz w:val="36"/>
        </w:rPr>
        <w:t xml:space="preserve">, nr. 36, </w:t>
      </w:r>
      <w:proofErr w:type="spellStart"/>
      <w:r w:rsidR="00DC599C" w:rsidRPr="005850C6">
        <w:rPr>
          <w:sz w:val="36"/>
        </w:rPr>
        <w:t>jud</w:t>
      </w:r>
      <w:proofErr w:type="spellEnd"/>
      <w:r w:rsidR="00DC599C" w:rsidRPr="005850C6">
        <w:rPr>
          <w:sz w:val="36"/>
        </w:rPr>
        <w:t>. Bihor</w:t>
      </w:r>
      <w:r w:rsidR="00DC599C" w:rsidRPr="005850C6">
        <w:rPr>
          <w:sz w:val="40"/>
        </w:rPr>
        <w:br/>
      </w:r>
      <w:r w:rsidRPr="005850C6">
        <w:rPr>
          <w:b/>
          <w:sz w:val="36"/>
        </w:rPr>
        <w:t>W</w:t>
      </w:r>
      <w:r w:rsidR="00DC599C" w:rsidRPr="005850C6">
        <w:rPr>
          <w:b/>
          <w:sz w:val="36"/>
        </w:rPr>
        <w:t>eb</w:t>
      </w:r>
      <w:r w:rsidRPr="005850C6">
        <w:rPr>
          <w:b/>
          <w:sz w:val="36"/>
        </w:rPr>
        <w:t xml:space="preserve"> address</w:t>
      </w:r>
      <w:r w:rsidR="00DC599C" w:rsidRPr="005850C6">
        <w:rPr>
          <w:b/>
          <w:sz w:val="36"/>
        </w:rPr>
        <w:t>:</w:t>
      </w:r>
      <w:r w:rsidR="00DC599C" w:rsidRPr="005850C6">
        <w:rPr>
          <w:sz w:val="36"/>
        </w:rPr>
        <w:t xml:space="preserve"> </w:t>
      </w:r>
      <w:hyperlink r:id="rId8" w:history="1">
        <w:r w:rsidR="00DC599C" w:rsidRPr="005850C6">
          <w:rPr>
            <w:rStyle w:val="Hyperlink"/>
            <w:color w:val="auto"/>
            <w:sz w:val="36"/>
          </w:rPr>
          <w:t>www.partium.ro/ro</w:t>
        </w:r>
      </w:hyperlink>
      <w:r w:rsidR="00DC599C" w:rsidRPr="005850C6">
        <w:rPr>
          <w:sz w:val="36"/>
        </w:rPr>
        <w:t xml:space="preserve"> </w:t>
      </w:r>
    </w:p>
    <w:p w14:paraId="7E9BB987" w14:textId="77777777" w:rsidR="00DC599C" w:rsidRPr="005850C6" w:rsidRDefault="00DC599C" w:rsidP="005F4DEA">
      <w:pPr>
        <w:pStyle w:val="BodyText"/>
        <w:spacing w:before="120" w:line="240" w:lineRule="auto"/>
        <w:jc w:val="center"/>
        <w:rPr>
          <w:b/>
          <w:bCs/>
          <w:sz w:val="36"/>
          <w:szCs w:val="36"/>
          <w:lang w:val="en-US"/>
        </w:rPr>
      </w:pPr>
    </w:p>
    <w:p w14:paraId="3729721F" w14:textId="77777777" w:rsidR="00DE10B0" w:rsidRPr="005850C6" w:rsidRDefault="00DC599C" w:rsidP="005F4DEA">
      <w:pPr>
        <w:spacing w:before="120" w:after="0" w:line="240" w:lineRule="auto"/>
        <w:jc w:val="center"/>
        <w:rPr>
          <w:b/>
          <w:bCs/>
          <w:sz w:val="40"/>
        </w:rPr>
      </w:pPr>
      <w:r w:rsidRPr="005850C6">
        <w:rPr>
          <w:b/>
          <w:bCs/>
          <w:sz w:val="40"/>
        </w:rPr>
        <w:t>ORADEA</w:t>
      </w:r>
    </w:p>
    <w:p w14:paraId="4C0BCF53" w14:textId="77777777" w:rsidR="00DC599C" w:rsidRPr="005850C6" w:rsidRDefault="007872AD" w:rsidP="005F4DEA">
      <w:pPr>
        <w:spacing w:before="120" w:after="0" w:line="240" w:lineRule="auto"/>
        <w:jc w:val="center"/>
        <w:rPr>
          <w:b/>
          <w:bCs/>
          <w:sz w:val="40"/>
        </w:rPr>
      </w:pPr>
      <w:r w:rsidRPr="005850C6">
        <w:rPr>
          <w:b/>
          <w:bCs/>
          <w:sz w:val="40"/>
        </w:rPr>
        <w:t>2024</w:t>
      </w:r>
    </w:p>
    <w:p w14:paraId="7C1D889A" w14:textId="77777777" w:rsidR="007872AD" w:rsidRPr="005850C6" w:rsidRDefault="007872AD" w:rsidP="005F4DEA">
      <w:pPr>
        <w:spacing w:before="120" w:after="0" w:line="240" w:lineRule="auto"/>
        <w:rPr>
          <w:rFonts w:ascii="Times New Roman" w:hAnsi="Times New Roman" w:cs="Times New Roman"/>
          <w:b/>
          <w:bCs/>
          <w:sz w:val="28"/>
          <w:szCs w:val="28"/>
        </w:rPr>
      </w:pPr>
      <w:bookmarkStart w:id="0" w:name="_Toc3995298"/>
      <w:bookmarkStart w:id="1" w:name="_Toc227150612"/>
      <w:bookmarkStart w:id="2" w:name="_Toc227112921"/>
    </w:p>
    <w:p w14:paraId="140E79E7" w14:textId="77777777" w:rsidR="005A0C6D" w:rsidRPr="005850C6" w:rsidRDefault="005A0C6D" w:rsidP="005F4DEA">
      <w:pPr>
        <w:spacing w:before="120" w:after="0" w:line="240" w:lineRule="auto"/>
        <w:jc w:val="center"/>
        <w:rPr>
          <w:rFonts w:ascii="Times New Roman" w:hAnsi="Times New Roman" w:cs="Times New Roman"/>
          <w:b/>
          <w:bCs/>
          <w:sz w:val="28"/>
          <w:szCs w:val="28"/>
        </w:rPr>
      </w:pPr>
    </w:p>
    <w:p w14:paraId="0A67536F" w14:textId="77777777" w:rsidR="005A0C6D" w:rsidRPr="005850C6" w:rsidRDefault="005A0C6D" w:rsidP="005F4DEA">
      <w:pPr>
        <w:spacing w:before="120" w:after="0" w:line="240" w:lineRule="auto"/>
        <w:jc w:val="center"/>
        <w:rPr>
          <w:rFonts w:ascii="Times New Roman" w:hAnsi="Times New Roman" w:cs="Times New Roman"/>
          <w:b/>
          <w:bCs/>
          <w:sz w:val="28"/>
          <w:szCs w:val="28"/>
        </w:rPr>
      </w:pPr>
    </w:p>
    <w:p w14:paraId="38F88BDC" w14:textId="77777777" w:rsidR="005A0C6D" w:rsidRPr="005850C6" w:rsidRDefault="005A0C6D" w:rsidP="005F4DEA">
      <w:pPr>
        <w:spacing w:before="120" w:after="0" w:line="240" w:lineRule="auto"/>
        <w:jc w:val="center"/>
        <w:rPr>
          <w:rFonts w:ascii="Times New Roman" w:hAnsi="Times New Roman" w:cs="Times New Roman"/>
          <w:b/>
          <w:bCs/>
          <w:sz w:val="28"/>
          <w:szCs w:val="28"/>
        </w:rPr>
      </w:pPr>
    </w:p>
    <w:p w14:paraId="321A5C27" w14:textId="77777777" w:rsidR="006F23E0" w:rsidRPr="005850C6" w:rsidRDefault="00016823" w:rsidP="005F4DEA">
      <w:pPr>
        <w:spacing w:before="120" w:after="0" w:line="240" w:lineRule="auto"/>
        <w:jc w:val="center"/>
        <w:rPr>
          <w:rFonts w:ascii="Times New Roman" w:hAnsi="Times New Roman" w:cs="Times New Roman"/>
          <w:b/>
          <w:bCs/>
          <w:sz w:val="28"/>
          <w:szCs w:val="28"/>
        </w:rPr>
      </w:pPr>
      <w:r w:rsidRPr="005850C6">
        <w:rPr>
          <w:rFonts w:ascii="Times New Roman" w:hAnsi="Times New Roman" w:cs="Times New Roman"/>
          <w:b/>
          <w:bCs/>
          <w:sz w:val="28"/>
          <w:szCs w:val="28"/>
        </w:rPr>
        <w:lastRenderedPageBreak/>
        <w:t>Contents</w:t>
      </w:r>
    </w:p>
    <w:p w14:paraId="384E06DB" w14:textId="77777777" w:rsidR="006F23E0" w:rsidRPr="005850C6" w:rsidRDefault="006F23E0" w:rsidP="005F4DEA">
      <w:pPr>
        <w:spacing w:before="120" w:after="0" w:line="240" w:lineRule="auto"/>
        <w:rPr>
          <w:rFonts w:ascii="Times New Roman" w:hAnsi="Times New Roman" w:cs="Times New Roman"/>
          <w:bCs/>
          <w:sz w:val="24"/>
          <w:szCs w:val="24"/>
        </w:rPr>
      </w:pPr>
    </w:p>
    <w:p w14:paraId="2469CC5D" w14:textId="77777777" w:rsidR="006F23E0" w:rsidRPr="005850C6" w:rsidRDefault="00016823" w:rsidP="005F4DEA">
      <w:pPr>
        <w:tabs>
          <w:tab w:val="right" w:leader="dot" w:pos="9356"/>
        </w:tabs>
        <w:spacing w:before="120" w:after="0" w:line="240" w:lineRule="auto"/>
        <w:rPr>
          <w:rFonts w:ascii="Times New Roman" w:hAnsi="Times New Roman" w:cs="Times New Roman"/>
          <w:sz w:val="24"/>
          <w:szCs w:val="24"/>
        </w:rPr>
      </w:pPr>
      <w:r w:rsidRPr="005850C6">
        <w:rPr>
          <w:rFonts w:ascii="Times New Roman" w:hAnsi="Times New Roman" w:cs="Times New Roman"/>
          <w:sz w:val="24"/>
          <w:szCs w:val="24"/>
        </w:rPr>
        <w:t>Preamble</w:t>
      </w:r>
      <w:r w:rsidR="006F23E0" w:rsidRPr="005850C6">
        <w:rPr>
          <w:rFonts w:ascii="Times New Roman" w:hAnsi="Times New Roman" w:cs="Times New Roman"/>
          <w:sz w:val="24"/>
          <w:szCs w:val="24"/>
        </w:rPr>
        <w:tab/>
        <w:t>.3</w:t>
      </w:r>
    </w:p>
    <w:p w14:paraId="09D1C63C" w14:textId="77777777" w:rsidR="006F23E0" w:rsidRPr="005850C6" w:rsidRDefault="00016823" w:rsidP="005F4DEA">
      <w:pPr>
        <w:tabs>
          <w:tab w:val="right" w:leader="dot" w:pos="9356"/>
        </w:tabs>
        <w:spacing w:before="120" w:after="0" w:line="240" w:lineRule="auto"/>
        <w:rPr>
          <w:rFonts w:ascii="Times New Roman" w:hAnsi="Times New Roman" w:cs="Times New Roman"/>
          <w:sz w:val="24"/>
          <w:szCs w:val="24"/>
        </w:rPr>
      </w:pPr>
      <w:r w:rsidRPr="005850C6">
        <w:rPr>
          <w:rFonts w:ascii="Times New Roman" w:hAnsi="Times New Roman" w:cs="Times New Roman"/>
          <w:sz w:val="24"/>
          <w:szCs w:val="24"/>
        </w:rPr>
        <w:t>I. PRESENTATION OF PARTIUM CHRISTIAN UNIVERSITY</w:t>
      </w:r>
      <w:r w:rsidR="006F23E0" w:rsidRPr="005850C6">
        <w:rPr>
          <w:rFonts w:ascii="Times New Roman" w:hAnsi="Times New Roman" w:cs="Times New Roman"/>
          <w:sz w:val="24"/>
          <w:szCs w:val="24"/>
        </w:rPr>
        <w:tab/>
        <w:t>4</w:t>
      </w:r>
    </w:p>
    <w:p w14:paraId="4FAE92FC" w14:textId="77777777" w:rsidR="006F23E0" w:rsidRPr="005850C6" w:rsidRDefault="00016823" w:rsidP="005F4DEA">
      <w:pPr>
        <w:tabs>
          <w:tab w:val="right" w:leader="dot" w:pos="9356"/>
        </w:tabs>
        <w:spacing w:before="120" w:after="0" w:line="240" w:lineRule="auto"/>
        <w:ind w:left="284"/>
        <w:rPr>
          <w:rFonts w:ascii="Times New Roman" w:hAnsi="Times New Roman" w:cs="Times New Roman"/>
          <w:sz w:val="24"/>
          <w:szCs w:val="24"/>
        </w:rPr>
      </w:pPr>
      <w:r w:rsidRPr="005850C6">
        <w:rPr>
          <w:rFonts w:ascii="Times New Roman" w:hAnsi="Times New Roman" w:cs="Times New Roman"/>
          <w:sz w:val="24"/>
          <w:szCs w:val="24"/>
        </w:rPr>
        <w:t>1.1Establishment of the University</w:t>
      </w:r>
      <w:r w:rsidR="006F23E0" w:rsidRPr="005850C6">
        <w:rPr>
          <w:rFonts w:ascii="Times New Roman" w:hAnsi="Times New Roman" w:cs="Times New Roman"/>
          <w:sz w:val="24"/>
          <w:szCs w:val="24"/>
        </w:rPr>
        <w:tab/>
        <w:t>4</w:t>
      </w:r>
    </w:p>
    <w:p w14:paraId="7749A74F" w14:textId="77777777" w:rsidR="006F23E0" w:rsidRPr="005850C6" w:rsidRDefault="00016823" w:rsidP="005F4DEA">
      <w:pPr>
        <w:tabs>
          <w:tab w:val="right" w:leader="dot" w:pos="9356"/>
        </w:tabs>
        <w:spacing w:before="120" w:after="0" w:line="240" w:lineRule="auto"/>
        <w:ind w:left="284"/>
        <w:rPr>
          <w:rFonts w:ascii="Times New Roman" w:hAnsi="Times New Roman" w:cs="Times New Roman"/>
          <w:sz w:val="24"/>
          <w:szCs w:val="24"/>
        </w:rPr>
      </w:pPr>
      <w:r w:rsidRPr="005850C6">
        <w:rPr>
          <w:rFonts w:ascii="Times New Roman" w:hAnsi="Times New Roman" w:cs="Times New Roman"/>
          <w:sz w:val="24"/>
          <w:szCs w:val="24"/>
        </w:rPr>
        <w:t>1.2. The role and functions of the university in the higher education system of Romania</w:t>
      </w:r>
      <w:r w:rsidR="006F23E0" w:rsidRPr="005850C6">
        <w:rPr>
          <w:rFonts w:ascii="Times New Roman" w:hAnsi="Times New Roman" w:cs="Times New Roman"/>
          <w:sz w:val="24"/>
          <w:szCs w:val="24"/>
        </w:rPr>
        <w:tab/>
        <w:t>5</w:t>
      </w:r>
    </w:p>
    <w:p w14:paraId="5FA472C4" w14:textId="77777777" w:rsidR="006F23E0" w:rsidRPr="005850C6" w:rsidRDefault="00016823" w:rsidP="005F4DEA">
      <w:pPr>
        <w:tabs>
          <w:tab w:val="right" w:leader="dot" w:pos="9356"/>
        </w:tabs>
        <w:spacing w:before="120" w:after="0" w:line="240" w:lineRule="auto"/>
        <w:ind w:left="284"/>
        <w:rPr>
          <w:rFonts w:ascii="Times New Roman" w:hAnsi="Times New Roman" w:cs="Times New Roman"/>
          <w:sz w:val="24"/>
          <w:szCs w:val="24"/>
        </w:rPr>
      </w:pPr>
      <w:r w:rsidRPr="005850C6">
        <w:rPr>
          <w:rFonts w:ascii="Times New Roman" w:hAnsi="Times New Roman" w:cs="Times New Roman"/>
          <w:sz w:val="24"/>
          <w:szCs w:val="24"/>
        </w:rPr>
        <w:t>1.3. Performance dynamics</w:t>
      </w:r>
      <w:r w:rsidR="006F23E0" w:rsidRPr="005850C6">
        <w:rPr>
          <w:rFonts w:ascii="Times New Roman" w:hAnsi="Times New Roman" w:cs="Times New Roman"/>
          <w:sz w:val="24"/>
          <w:szCs w:val="24"/>
        </w:rPr>
        <w:tab/>
        <w:t>6</w:t>
      </w:r>
    </w:p>
    <w:p w14:paraId="42D3A6CA" w14:textId="77777777" w:rsidR="006F23E0" w:rsidRPr="005850C6" w:rsidRDefault="00016823" w:rsidP="005F4DEA">
      <w:pPr>
        <w:tabs>
          <w:tab w:val="right" w:leader="dot" w:pos="9356"/>
        </w:tabs>
        <w:spacing w:before="120" w:after="0" w:line="240" w:lineRule="auto"/>
        <w:ind w:left="284"/>
        <w:rPr>
          <w:rFonts w:ascii="Times New Roman" w:hAnsi="Times New Roman" w:cs="Times New Roman"/>
          <w:sz w:val="24"/>
          <w:szCs w:val="24"/>
        </w:rPr>
      </w:pPr>
      <w:r w:rsidRPr="005850C6">
        <w:rPr>
          <w:rFonts w:ascii="Times New Roman" w:hAnsi="Times New Roman" w:cs="Times New Roman"/>
          <w:sz w:val="24"/>
          <w:szCs w:val="24"/>
        </w:rPr>
        <w:t>1.4. Organizational structure</w:t>
      </w:r>
      <w:r w:rsidR="006F23E0" w:rsidRPr="005850C6">
        <w:rPr>
          <w:rFonts w:ascii="Times New Roman" w:hAnsi="Times New Roman" w:cs="Times New Roman"/>
          <w:sz w:val="24"/>
          <w:szCs w:val="24"/>
        </w:rPr>
        <w:tab/>
        <w:t>7</w:t>
      </w:r>
    </w:p>
    <w:p w14:paraId="4CB26834" w14:textId="77777777" w:rsidR="006F23E0" w:rsidRPr="005850C6" w:rsidRDefault="003D78BF" w:rsidP="005F4DEA">
      <w:pPr>
        <w:tabs>
          <w:tab w:val="right" w:leader="dot" w:pos="9356"/>
        </w:tabs>
        <w:spacing w:before="120" w:after="0" w:line="240" w:lineRule="auto"/>
        <w:ind w:left="284"/>
        <w:rPr>
          <w:rFonts w:ascii="Times New Roman" w:hAnsi="Times New Roman" w:cs="Times New Roman"/>
          <w:sz w:val="24"/>
          <w:szCs w:val="24"/>
        </w:rPr>
      </w:pPr>
      <w:r w:rsidRPr="005850C6">
        <w:rPr>
          <w:rFonts w:ascii="Times New Roman" w:hAnsi="Times New Roman" w:cs="Times New Roman"/>
          <w:sz w:val="24"/>
          <w:szCs w:val="24"/>
        </w:rPr>
        <w:t>1.5. International cooperation</w:t>
      </w:r>
      <w:r w:rsidR="006F23E0" w:rsidRPr="005850C6">
        <w:rPr>
          <w:rFonts w:ascii="Times New Roman" w:hAnsi="Times New Roman" w:cs="Times New Roman"/>
          <w:sz w:val="24"/>
          <w:szCs w:val="24"/>
        </w:rPr>
        <w:tab/>
        <w:t>8</w:t>
      </w:r>
    </w:p>
    <w:p w14:paraId="73545E0A" w14:textId="4CED7CB8" w:rsidR="006F23E0" w:rsidRPr="005850C6" w:rsidRDefault="00016823" w:rsidP="005F4DEA">
      <w:pPr>
        <w:tabs>
          <w:tab w:val="right" w:leader="dot" w:pos="9356"/>
        </w:tabs>
        <w:spacing w:before="120" w:after="0" w:line="240" w:lineRule="auto"/>
        <w:rPr>
          <w:rFonts w:ascii="Times New Roman" w:hAnsi="Times New Roman" w:cs="Times New Roman"/>
          <w:sz w:val="24"/>
          <w:szCs w:val="24"/>
        </w:rPr>
      </w:pPr>
      <w:r w:rsidRPr="005850C6">
        <w:rPr>
          <w:rFonts w:ascii="Times New Roman" w:hAnsi="Times New Roman" w:cs="Times New Roman"/>
          <w:sz w:val="24"/>
          <w:szCs w:val="24"/>
        </w:rPr>
        <w:t xml:space="preserve">II. </w:t>
      </w:r>
      <w:r w:rsidR="006F23E0" w:rsidRPr="005850C6">
        <w:rPr>
          <w:rFonts w:ascii="Times New Roman" w:hAnsi="Times New Roman" w:cs="Times New Roman"/>
          <w:sz w:val="24"/>
          <w:szCs w:val="24"/>
        </w:rPr>
        <w:t>NORMATIVE</w:t>
      </w:r>
      <w:r w:rsidRPr="005850C6">
        <w:rPr>
          <w:rFonts w:ascii="Times New Roman" w:hAnsi="Times New Roman" w:cs="Times New Roman"/>
          <w:sz w:val="24"/>
          <w:szCs w:val="24"/>
        </w:rPr>
        <w:t xml:space="preserve"> </w:t>
      </w:r>
      <w:r w:rsidR="005850C6" w:rsidRPr="005850C6">
        <w:rPr>
          <w:rFonts w:ascii="Times New Roman" w:hAnsi="Times New Roman" w:cs="Times New Roman"/>
          <w:sz w:val="24"/>
          <w:szCs w:val="24"/>
        </w:rPr>
        <w:t>REQUIREMENTS, PERFORMANCE</w:t>
      </w:r>
      <w:r w:rsidRPr="005850C6">
        <w:rPr>
          <w:rFonts w:ascii="Times New Roman" w:hAnsi="Times New Roman" w:cs="Times New Roman"/>
          <w:sz w:val="24"/>
          <w:szCs w:val="24"/>
        </w:rPr>
        <w:t xml:space="preserve"> </w:t>
      </w:r>
      <w:r w:rsidR="009F5A9D" w:rsidRPr="005850C6">
        <w:rPr>
          <w:rFonts w:ascii="Times New Roman" w:hAnsi="Times New Roman" w:cs="Times New Roman"/>
          <w:sz w:val="24"/>
          <w:szCs w:val="24"/>
        </w:rPr>
        <w:t xml:space="preserve">CRITERIA AND </w:t>
      </w:r>
      <w:r w:rsidRPr="005850C6">
        <w:rPr>
          <w:rFonts w:ascii="Times New Roman" w:hAnsi="Times New Roman" w:cs="Times New Roman"/>
          <w:sz w:val="24"/>
          <w:szCs w:val="24"/>
        </w:rPr>
        <w:t>STANDARDS</w:t>
      </w:r>
      <w:r w:rsidR="006F23E0" w:rsidRPr="005850C6">
        <w:rPr>
          <w:rFonts w:ascii="Times New Roman" w:hAnsi="Times New Roman" w:cs="Times New Roman"/>
          <w:sz w:val="24"/>
          <w:szCs w:val="24"/>
        </w:rPr>
        <w:tab/>
        <w:t>9</w:t>
      </w:r>
    </w:p>
    <w:p w14:paraId="06A8ACF5" w14:textId="77777777" w:rsidR="006F23E0" w:rsidRPr="005850C6" w:rsidRDefault="00016823" w:rsidP="005F4DEA">
      <w:pPr>
        <w:tabs>
          <w:tab w:val="right" w:leader="dot" w:pos="9356"/>
        </w:tabs>
        <w:spacing w:before="120" w:after="0" w:line="240" w:lineRule="auto"/>
        <w:ind w:left="284"/>
        <w:rPr>
          <w:rFonts w:ascii="Times New Roman" w:hAnsi="Times New Roman" w:cs="Times New Roman"/>
          <w:sz w:val="24"/>
          <w:szCs w:val="24"/>
        </w:rPr>
      </w:pPr>
      <w:r w:rsidRPr="005850C6">
        <w:rPr>
          <w:rFonts w:ascii="Times New Roman" w:hAnsi="Times New Roman" w:cs="Times New Roman"/>
          <w:sz w:val="24"/>
          <w:szCs w:val="24"/>
        </w:rPr>
        <w:t xml:space="preserve">2.1. </w:t>
      </w:r>
      <w:r w:rsidR="006F23E0" w:rsidRPr="005850C6">
        <w:rPr>
          <w:rFonts w:ascii="Times New Roman" w:hAnsi="Times New Roman" w:cs="Times New Roman"/>
          <w:sz w:val="24"/>
          <w:szCs w:val="24"/>
        </w:rPr>
        <w:t>NORMATIVE</w:t>
      </w:r>
      <w:r w:rsidRPr="005850C6">
        <w:rPr>
          <w:rFonts w:ascii="Times New Roman" w:hAnsi="Times New Roman" w:cs="Times New Roman"/>
          <w:sz w:val="24"/>
          <w:szCs w:val="24"/>
        </w:rPr>
        <w:t xml:space="preserve"> REQUIREMENTS</w:t>
      </w:r>
      <w:r w:rsidR="006F23E0" w:rsidRPr="005850C6">
        <w:rPr>
          <w:rFonts w:ascii="Times New Roman" w:hAnsi="Times New Roman" w:cs="Times New Roman"/>
          <w:sz w:val="24"/>
          <w:szCs w:val="24"/>
        </w:rPr>
        <w:tab/>
        <w:t>9</w:t>
      </w:r>
    </w:p>
    <w:p w14:paraId="0FFFE848" w14:textId="77777777" w:rsidR="006F23E0" w:rsidRPr="005850C6" w:rsidRDefault="003D78BF" w:rsidP="005F4DEA">
      <w:pPr>
        <w:tabs>
          <w:tab w:val="right" w:leader="dot" w:pos="9356"/>
        </w:tabs>
        <w:spacing w:before="120" w:after="0" w:line="240" w:lineRule="auto"/>
        <w:ind w:left="567"/>
        <w:rPr>
          <w:rFonts w:ascii="Times New Roman" w:hAnsi="Times New Roman" w:cs="Times New Roman"/>
          <w:sz w:val="24"/>
          <w:szCs w:val="24"/>
        </w:rPr>
      </w:pPr>
      <w:r w:rsidRPr="005850C6">
        <w:rPr>
          <w:rFonts w:ascii="Times New Roman" w:hAnsi="Times New Roman" w:cs="Times New Roman"/>
          <w:sz w:val="24"/>
          <w:szCs w:val="24"/>
        </w:rPr>
        <w:t>2.1.1 Legal status, mission and objectives</w:t>
      </w:r>
      <w:r w:rsidR="006F23E0" w:rsidRPr="005850C6">
        <w:rPr>
          <w:rFonts w:ascii="Times New Roman" w:hAnsi="Times New Roman" w:cs="Times New Roman"/>
          <w:sz w:val="24"/>
          <w:szCs w:val="24"/>
        </w:rPr>
        <w:tab/>
        <w:t>9</w:t>
      </w:r>
    </w:p>
    <w:p w14:paraId="677ECB40" w14:textId="77777777" w:rsidR="006F23E0" w:rsidRPr="005850C6" w:rsidRDefault="006F23E0" w:rsidP="005F4DEA">
      <w:pPr>
        <w:tabs>
          <w:tab w:val="right" w:leader="dot" w:pos="9356"/>
        </w:tabs>
        <w:spacing w:before="120" w:after="0" w:line="240" w:lineRule="auto"/>
        <w:ind w:left="567"/>
        <w:rPr>
          <w:rFonts w:ascii="Times New Roman" w:hAnsi="Times New Roman" w:cs="Times New Roman"/>
          <w:sz w:val="24"/>
          <w:szCs w:val="24"/>
        </w:rPr>
      </w:pPr>
      <w:r w:rsidRPr="005850C6">
        <w:rPr>
          <w:rFonts w:ascii="Times New Roman" w:hAnsi="Times New Roman" w:cs="Times New Roman"/>
          <w:sz w:val="24"/>
          <w:szCs w:val="24"/>
        </w:rPr>
        <w:t>2.1.</w:t>
      </w:r>
      <w:r w:rsidR="003D78BF" w:rsidRPr="005850C6">
        <w:rPr>
          <w:rFonts w:ascii="Times New Roman" w:hAnsi="Times New Roman" w:cs="Times New Roman"/>
          <w:sz w:val="24"/>
          <w:szCs w:val="24"/>
        </w:rPr>
        <w:t>2. University Charter and the regulations specified by the Charter</w:t>
      </w:r>
      <w:r w:rsidRPr="005850C6">
        <w:rPr>
          <w:rFonts w:ascii="Times New Roman" w:hAnsi="Times New Roman" w:cs="Times New Roman"/>
          <w:sz w:val="24"/>
          <w:szCs w:val="24"/>
        </w:rPr>
        <w:tab/>
        <w:t>9</w:t>
      </w:r>
    </w:p>
    <w:p w14:paraId="06483FD4" w14:textId="77777777" w:rsidR="006F23E0" w:rsidRPr="005850C6" w:rsidRDefault="006F23E0" w:rsidP="005F4DEA">
      <w:pPr>
        <w:tabs>
          <w:tab w:val="right" w:leader="dot" w:pos="9356"/>
        </w:tabs>
        <w:spacing w:before="120" w:after="0" w:line="240" w:lineRule="auto"/>
        <w:ind w:left="567"/>
        <w:rPr>
          <w:rFonts w:ascii="Times New Roman" w:hAnsi="Times New Roman" w:cs="Times New Roman"/>
          <w:sz w:val="24"/>
          <w:szCs w:val="24"/>
        </w:rPr>
      </w:pPr>
      <w:r w:rsidRPr="005850C6">
        <w:rPr>
          <w:rFonts w:ascii="Times New Roman" w:hAnsi="Times New Roman" w:cs="Times New Roman"/>
          <w:sz w:val="24"/>
          <w:szCs w:val="24"/>
        </w:rPr>
        <w:t>2</w:t>
      </w:r>
      <w:r w:rsidR="003D78BF" w:rsidRPr="005850C6">
        <w:rPr>
          <w:rFonts w:ascii="Times New Roman" w:hAnsi="Times New Roman" w:cs="Times New Roman"/>
          <w:sz w:val="24"/>
          <w:szCs w:val="24"/>
        </w:rPr>
        <w:t>.1.3. Institutional management, management structures</w:t>
      </w:r>
      <w:r w:rsidRPr="005850C6">
        <w:rPr>
          <w:rFonts w:ascii="Times New Roman" w:hAnsi="Times New Roman" w:cs="Times New Roman"/>
          <w:sz w:val="24"/>
          <w:szCs w:val="24"/>
        </w:rPr>
        <w:tab/>
        <w:t>10</w:t>
      </w:r>
    </w:p>
    <w:p w14:paraId="1CC558DF" w14:textId="77777777" w:rsidR="006F23E0" w:rsidRPr="005850C6" w:rsidRDefault="009F5A9D" w:rsidP="005F4DEA">
      <w:pPr>
        <w:tabs>
          <w:tab w:val="right" w:leader="dot" w:pos="9356"/>
        </w:tabs>
        <w:spacing w:before="120" w:after="0" w:line="240" w:lineRule="auto"/>
        <w:ind w:left="567"/>
        <w:rPr>
          <w:rFonts w:ascii="Times New Roman" w:hAnsi="Times New Roman" w:cs="Times New Roman"/>
          <w:sz w:val="24"/>
          <w:szCs w:val="24"/>
        </w:rPr>
      </w:pPr>
      <w:r w:rsidRPr="005850C6">
        <w:rPr>
          <w:rFonts w:ascii="Times New Roman" w:hAnsi="Times New Roman" w:cs="Times New Roman"/>
          <w:sz w:val="24"/>
          <w:szCs w:val="24"/>
        </w:rPr>
        <w:t>2.1.4. Teaching staff</w:t>
      </w:r>
      <w:r w:rsidR="006F23E0" w:rsidRPr="005850C6">
        <w:rPr>
          <w:rFonts w:ascii="Times New Roman" w:hAnsi="Times New Roman" w:cs="Times New Roman"/>
          <w:sz w:val="24"/>
          <w:szCs w:val="24"/>
        </w:rPr>
        <w:tab/>
        <w:t>11</w:t>
      </w:r>
    </w:p>
    <w:p w14:paraId="59EF26F8" w14:textId="77777777" w:rsidR="006F23E0" w:rsidRPr="005850C6" w:rsidRDefault="009F5A9D" w:rsidP="005F4DEA">
      <w:pPr>
        <w:tabs>
          <w:tab w:val="right" w:leader="dot" w:pos="9356"/>
        </w:tabs>
        <w:spacing w:before="120" w:after="0" w:line="240" w:lineRule="auto"/>
        <w:ind w:left="567"/>
        <w:rPr>
          <w:rFonts w:ascii="Times New Roman" w:hAnsi="Times New Roman" w:cs="Times New Roman"/>
          <w:sz w:val="24"/>
          <w:szCs w:val="24"/>
        </w:rPr>
      </w:pPr>
      <w:r w:rsidRPr="005850C6">
        <w:rPr>
          <w:rFonts w:ascii="Times New Roman" w:hAnsi="Times New Roman" w:cs="Times New Roman"/>
          <w:sz w:val="24"/>
          <w:szCs w:val="24"/>
        </w:rPr>
        <w:t>2.1.5. Material base</w:t>
      </w:r>
      <w:r w:rsidR="006F23E0" w:rsidRPr="005850C6">
        <w:rPr>
          <w:rFonts w:ascii="Times New Roman" w:hAnsi="Times New Roman" w:cs="Times New Roman"/>
          <w:sz w:val="24"/>
          <w:szCs w:val="24"/>
        </w:rPr>
        <w:tab/>
        <w:t>12</w:t>
      </w:r>
    </w:p>
    <w:p w14:paraId="46B6EEA1" w14:textId="77777777" w:rsidR="006F23E0" w:rsidRPr="005850C6" w:rsidRDefault="009F5A9D" w:rsidP="005F4DEA">
      <w:pPr>
        <w:tabs>
          <w:tab w:val="right" w:leader="dot" w:pos="9356"/>
        </w:tabs>
        <w:spacing w:before="120" w:after="0" w:line="240" w:lineRule="auto"/>
        <w:ind w:left="567"/>
        <w:rPr>
          <w:rFonts w:ascii="Times New Roman" w:hAnsi="Times New Roman" w:cs="Times New Roman"/>
          <w:sz w:val="24"/>
          <w:szCs w:val="24"/>
        </w:rPr>
      </w:pPr>
      <w:r w:rsidRPr="005850C6">
        <w:rPr>
          <w:rFonts w:ascii="Times New Roman" w:hAnsi="Times New Roman" w:cs="Times New Roman"/>
          <w:sz w:val="24"/>
          <w:szCs w:val="24"/>
        </w:rPr>
        <w:t>2.1.6. Financial activity</w:t>
      </w:r>
      <w:r w:rsidR="006F23E0" w:rsidRPr="005850C6">
        <w:rPr>
          <w:rFonts w:ascii="Times New Roman" w:hAnsi="Times New Roman" w:cs="Times New Roman"/>
          <w:sz w:val="24"/>
          <w:szCs w:val="24"/>
        </w:rPr>
        <w:tab/>
        <w:t>15</w:t>
      </w:r>
    </w:p>
    <w:p w14:paraId="72ED7DF6" w14:textId="77777777" w:rsidR="006F23E0" w:rsidRPr="005850C6" w:rsidRDefault="009F5A9D" w:rsidP="005F4DEA">
      <w:pPr>
        <w:tabs>
          <w:tab w:val="right" w:leader="dot" w:pos="9356"/>
        </w:tabs>
        <w:spacing w:before="120" w:after="0" w:line="240" w:lineRule="auto"/>
        <w:ind w:left="567"/>
        <w:rPr>
          <w:rFonts w:ascii="Times New Roman" w:hAnsi="Times New Roman" w:cs="Times New Roman"/>
          <w:sz w:val="24"/>
          <w:szCs w:val="24"/>
        </w:rPr>
      </w:pPr>
      <w:r w:rsidRPr="005850C6">
        <w:rPr>
          <w:rFonts w:ascii="Times New Roman" w:hAnsi="Times New Roman" w:cs="Times New Roman"/>
          <w:sz w:val="24"/>
          <w:szCs w:val="24"/>
        </w:rPr>
        <w:t>2.1.7. Students</w:t>
      </w:r>
      <w:r w:rsidR="006F23E0" w:rsidRPr="005850C6">
        <w:rPr>
          <w:rFonts w:ascii="Times New Roman" w:hAnsi="Times New Roman" w:cs="Times New Roman"/>
          <w:sz w:val="24"/>
          <w:szCs w:val="24"/>
        </w:rPr>
        <w:tab/>
        <w:t>16</w:t>
      </w:r>
    </w:p>
    <w:p w14:paraId="1C0640A7" w14:textId="77777777" w:rsidR="006F23E0" w:rsidRPr="005850C6" w:rsidRDefault="006F23E0" w:rsidP="005F4DEA">
      <w:pPr>
        <w:tabs>
          <w:tab w:val="right" w:leader="dot" w:pos="9356"/>
        </w:tabs>
        <w:spacing w:before="120" w:after="0" w:line="240" w:lineRule="auto"/>
        <w:ind w:left="567"/>
        <w:rPr>
          <w:rFonts w:ascii="Times New Roman" w:hAnsi="Times New Roman" w:cs="Times New Roman"/>
          <w:sz w:val="24"/>
          <w:szCs w:val="24"/>
        </w:rPr>
      </w:pPr>
      <w:r w:rsidRPr="005850C6">
        <w:rPr>
          <w:rFonts w:ascii="Times New Roman" w:hAnsi="Times New Roman" w:cs="Times New Roman"/>
          <w:sz w:val="24"/>
          <w:szCs w:val="24"/>
        </w:rPr>
        <w:t>2.</w:t>
      </w:r>
      <w:r w:rsidR="009F5A9D" w:rsidRPr="005850C6">
        <w:rPr>
          <w:rFonts w:ascii="Times New Roman" w:hAnsi="Times New Roman" w:cs="Times New Roman"/>
          <w:sz w:val="24"/>
          <w:szCs w:val="24"/>
        </w:rPr>
        <w:t>1.8. Research activity</w:t>
      </w:r>
      <w:r w:rsidRPr="005850C6">
        <w:rPr>
          <w:rFonts w:ascii="Times New Roman" w:hAnsi="Times New Roman" w:cs="Times New Roman"/>
          <w:sz w:val="24"/>
          <w:szCs w:val="24"/>
        </w:rPr>
        <w:tab/>
        <w:t>18</w:t>
      </w:r>
    </w:p>
    <w:p w14:paraId="36EB0AEE" w14:textId="77777777" w:rsidR="006F23E0" w:rsidRPr="005850C6" w:rsidRDefault="009F5A9D" w:rsidP="005F4DEA">
      <w:pPr>
        <w:tabs>
          <w:tab w:val="right" w:leader="dot" w:pos="9356"/>
        </w:tabs>
        <w:spacing w:before="120" w:after="0" w:line="240" w:lineRule="auto"/>
        <w:ind w:left="284"/>
        <w:rPr>
          <w:rFonts w:ascii="Times New Roman" w:hAnsi="Times New Roman" w:cs="Times New Roman"/>
          <w:sz w:val="24"/>
          <w:szCs w:val="24"/>
        </w:rPr>
      </w:pPr>
      <w:r w:rsidRPr="005850C6">
        <w:rPr>
          <w:rFonts w:ascii="Times New Roman" w:hAnsi="Times New Roman" w:cs="Times New Roman"/>
          <w:sz w:val="24"/>
          <w:szCs w:val="24"/>
        </w:rPr>
        <w:t>2.2. PERFORMANCE CRITERIA AND STANDARDS</w:t>
      </w:r>
      <w:r w:rsidR="006F23E0" w:rsidRPr="005850C6">
        <w:rPr>
          <w:rFonts w:ascii="Times New Roman" w:hAnsi="Times New Roman" w:cs="Times New Roman"/>
          <w:sz w:val="24"/>
          <w:szCs w:val="24"/>
        </w:rPr>
        <w:tab/>
        <w:t>19</w:t>
      </w:r>
    </w:p>
    <w:p w14:paraId="720F1224" w14:textId="77777777" w:rsidR="006F23E0" w:rsidRPr="005850C6" w:rsidRDefault="009F5A9D" w:rsidP="005F4DEA">
      <w:pPr>
        <w:tabs>
          <w:tab w:val="right" w:leader="dot" w:pos="9356"/>
        </w:tabs>
        <w:spacing w:before="120" w:after="0" w:line="240" w:lineRule="auto"/>
        <w:ind w:left="567"/>
        <w:rPr>
          <w:rFonts w:ascii="Times New Roman" w:hAnsi="Times New Roman" w:cs="Times New Roman"/>
          <w:sz w:val="24"/>
          <w:szCs w:val="24"/>
        </w:rPr>
      </w:pPr>
      <w:r w:rsidRPr="005850C6">
        <w:rPr>
          <w:rFonts w:ascii="Times New Roman" w:hAnsi="Times New Roman" w:cs="Times New Roman"/>
          <w:sz w:val="24"/>
          <w:szCs w:val="24"/>
        </w:rPr>
        <w:t>Domain</w:t>
      </w:r>
      <w:r w:rsidR="006F23E0" w:rsidRPr="005850C6">
        <w:rPr>
          <w:rFonts w:ascii="Times New Roman" w:hAnsi="Times New Roman" w:cs="Times New Roman"/>
          <w:sz w:val="24"/>
          <w:szCs w:val="24"/>
        </w:rPr>
        <w:t xml:space="preserve"> </w:t>
      </w:r>
      <w:r w:rsidRPr="005850C6">
        <w:rPr>
          <w:rFonts w:ascii="Times New Roman" w:hAnsi="Times New Roman" w:cs="Times New Roman"/>
          <w:sz w:val="24"/>
          <w:szCs w:val="24"/>
        </w:rPr>
        <w:t>A – Institutional capacity</w:t>
      </w:r>
      <w:r w:rsidR="006F23E0" w:rsidRPr="005850C6">
        <w:rPr>
          <w:rFonts w:ascii="Times New Roman" w:hAnsi="Times New Roman" w:cs="Times New Roman"/>
          <w:sz w:val="24"/>
          <w:szCs w:val="24"/>
        </w:rPr>
        <w:tab/>
        <w:t>19</w:t>
      </w:r>
    </w:p>
    <w:p w14:paraId="4737EC6F" w14:textId="77777777" w:rsidR="006F23E0" w:rsidRPr="005850C6" w:rsidRDefault="009F5A9D" w:rsidP="005F4DEA">
      <w:pPr>
        <w:tabs>
          <w:tab w:val="right" w:leader="dot" w:pos="9356"/>
        </w:tabs>
        <w:spacing w:before="120" w:after="0" w:line="240" w:lineRule="auto"/>
        <w:ind w:left="567"/>
        <w:rPr>
          <w:rFonts w:ascii="Times New Roman" w:hAnsi="Times New Roman" w:cs="Times New Roman"/>
          <w:sz w:val="24"/>
          <w:szCs w:val="24"/>
        </w:rPr>
      </w:pPr>
      <w:r w:rsidRPr="005850C6">
        <w:rPr>
          <w:rFonts w:ascii="Times New Roman" w:hAnsi="Times New Roman" w:cs="Times New Roman"/>
          <w:sz w:val="24"/>
          <w:szCs w:val="24"/>
        </w:rPr>
        <w:t>Domain B – Educational</w:t>
      </w:r>
      <w:r w:rsidR="00826A4A" w:rsidRPr="005850C6">
        <w:rPr>
          <w:rFonts w:ascii="Times New Roman" w:hAnsi="Times New Roman" w:cs="Times New Roman"/>
          <w:sz w:val="24"/>
          <w:szCs w:val="24"/>
        </w:rPr>
        <w:t xml:space="preserve"> effectiveness</w:t>
      </w:r>
      <w:r w:rsidR="006F23E0" w:rsidRPr="005850C6">
        <w:rPr>
          <w:rFonts w:ascii="Times New Roman" w:hAnsi="Times New Roman" w:cs="Times New Roman"/>
          <w:sz w:val="24"/>
          <w:szCs w:val="24"/>
        </w:rPr>
        <w:tab/>
        <w:t>25</w:t>
      </w:r>
    </w:p>
    <w:p w14:paraId="477633D1" w14:textId="77777777" w:rsidR="006F23E0" w:rsidRPr="005850C6" w:rsidRDefault="00826A4A" w:rsidP="005F4DEA">
      <w:pPr>
        <w:tabs>
          <w:tab w:val="right" w:leader="dot" w:pos="9356"/>
        </w:tabs>
        <w:spacing w:before="120" w:after="0" w:line="240" w:lineRule="auto"/>
        <w:ind w:left="567"/>
        <w:rPr>
          <w:rFonts w:ascii="Times New Roman" w:hAnsi="Times New Roman" w:cs="Times New Roman"/>
          <w:sz w:val="24"/>
          <w:szCs w:val="24"/>
        </w:rPr>
      </w:pPr>
      <w:r w:rsidRPr="005850C6">
        <w:rPr>
          <w:rFonts w:ascii="Times New Roman" w:hAnsi="Times New Roman" w:cs="Times New Roman"/>
          <w:sz w:val="24"/>
          <w:szCs w:val="24"/>
        </w:rPr>
        <w:t>Domain C – Quality management</w:t>
      </w:r>
      <w:r w:rsidR="006F23E0" w:rsidRPr="005850C6">
        <w:rPr>
          <w:rFonts w:ascii="Times New Roman" w:hAnsi="Times New Roman" w:cs="Times New Roman"/>
          <w:sz w:val="24"/>
          <w:szCs w:val="24"/>
        </w:rPr>
        <w:tab/>
        <w:t>35</w:t>
      </w:r>
    </w:p>
    <w:p w14:paraId="1CAEBC6F" w14:textId="77777777" w:rsidR="00826A4A" w:rsidRPr="005850C6" w:rsidRDefault="00826A4A" w:rsidP="005F4DEA">
      <w:pPr>
        <w:tabs>
          <w:tab w:val="right" w:leader="dot" w:pos="9356"/>
        </w:tabs>
        <w:spacing w:before="120" w:after="0" w:line="240" w:lineRule="auto"/>
        <w:ind w:right="1989"/>
        <w:rPr>
          <w:rFonts w:ascii="Times New Roman" w:hAnsi="Times New Roman" w:cs="Times New Roman"/>
          <w:sz w:val="24"/>
          <w:szCs w:val="24"/>
        </w:rPr>
      </w:pPr>
      <w:r w:rsidRPr="005850C6">
        <w:rPr>
          <w:rFonts w:ascii="Times New Roman" w:hAnsi="Times New Roman" w:cs="Times New Roman"/>
          <w:sz w:val="24"/>
          <w:szCs w:val="24"/>
        </w:rPr>
        <w:t>III. POZITIVE AND NEGATIVE ASPECTS OF INTERNAL QUALITY</w:t>
      </w:r>
    </w:p>
    <w:p w14:paraId="767FAA30" w14:textId="77777777" w:rsidR="006F23E0" w:rsidRPr="005850C6" w:rsidRDefault="00826A4A" w:rsidP="005F4DEA">
      <w:pPr>
        <w:tabs>
          <w:tab w:val="right" w:leader="dot" w:pos="9356"/>
        </w:tabs>
        <w:spacing w:before="120" w:after="0" w:line="240" w:lineRule="auto"/>
        <w:ind w:right="1989"/>
        <w:rPr>
          <w:rFonts w:ascii="Times New Roman" w:hAnsi="Times New Roman" w:cs="Times New Roman"/>
          <w:sz w:val="24"/>
          <w:szCs w:val="24"/>
        </w:rPr>
      </w:pPr>
      <w:r w:rsidRPr="005850C6">
        <w:rPr>
          <w:rFonts w:ascii="Times New Roman" w:hAnsi="Times New Roman" w:cs="Times New Roman"/>
          <w:sz w:val="24"/>
          <w:szCs w:val="24"/>
        </w:rPr>
        <w:t xml:space="preserve">      ASSURANCE ACTIVITY</w:t>
      </w:r>
      <w:r w:rsidR="006F23E0" w:rsidRPr="005850C6">
        <w:rPr>
          <w:rFonts w:ascii="Times New Roman" w:hAnsi="Times New Roman" w:cs="Times New Roman"/>
          <w:sz w:val="24"/>
          <w:szCs w:val="24"/>
        </w:rPr>
        <w:tab/>
        <w:t>45</w:t>
      </w:r>
    </w:p>
    <w:p w14:paraId="1AB0F8AA" w14:textId="77777777" w:rsidR="006F23E0" w:rsidRPr="005850C6" w:rsidRDefault="00826A4A" w:rsidP="005F4DEA">
      <w:pPr>
        <w:tabs>
          <w:tab w:val="right" w:leader="dot" w:pos="9356"/>
        </w:tabs>
        <w:spacing w:before="120" w:after="0" w:line="240" w:lineRule="auto"/>
        <w:rPr>
          <w:rFonts w:ascii="Times New Roman" w:hAnsi="Times New Roman" w:cs="Times New Roman"/>
          <w:sz w:val="24"/>
          <w:szCs w:val="24"/>
        </w:rPr>
      </w:pPr>
      <w:r w:rsidRPr="005850C6">
        <w:rPr>
          <w:rFonts w:ascii="Times New Roman" w:hAnsi="Times New Roman" w:cs="Times New Roman"/>
          <w:sz w:val="24"/>
          <w:szCs w:val="24"/>
        </w:rPr>
        <w:t>CONCLUSION</w:t>
      </w:r>
      <w:r w:rsidR="006F23E0" w:rsidRPr="005850C6">
        <w:rPr>
          <w:rFonts w:ascii="Times New Roman" w:hAnsi="Times New Roman" w:cs="Times New Roman"/>
          <w:sz w:val="24"/>
          <w:szCs w:val="24"/>
        </w:rPr>
        <w:tab/>
        <w:t>52</w:t>
      </w:r>
    </w:p>
    <w:p w14:paraId="124043BD" w14:textId="77777777" w:rsidR="006F23E0" w:rsidRPr="005850C6" w:rsidRDefault="00826A4A" w:rsidP="005F4DEA">
      <w:pPr>
        <w:tabs>
          <w:tab w:val="right" w:leader="dot" w:pos="9356"/>
        </w:tabs>
        <w:spacing w:before="120" w:after="0" w:line="240" w:lineRule="auto"/>
        <w:rPr>
          <w:rFonts w:ascii="Times New Roman" w:hAnsi="Times New Roman" w:cs="Times New Roman"/>
          <w:sz w:val="24"/>
          <w:szCs w:val="24"/>
        </w:rPr>
      </w:pPr>
      <w:r w:rsidRPr="005850C6">
        <w:rPr>
          <w:rFonts w:ascii="Times New Roman" w:hAnsi="Times New Roman" w:cs="Times New Roman"/>
          <w:sz w:val="24"/>
          <w:szCs w:val="24"/>
        </w:rPr>
        <w:t>LISTA OF ANNEXES TO SELF-ASSESMENT REPORT</w:t>
      </w:r>
      <w:r w:rsidR="006F23E0" w:rsidRPr="005850C6">
        <w:rPr>
          <w:rFonts w:ascii="Times New Roman" w:hAnsi="Times New Roman" w:cs="Times New Roman"/>
          <w:sz w:val="24"/>
          <w:szCs w:val="24"/>
        </w:rPr>
        <w:tab/>
        <w:t>53</w:t>
      </w:r>
    </w:p>
    <w:p w14:paraId="4673630E" w14:textId="77777777" w:rsidR="00BE589B" w:rsidRPr="005850C6" w:rsidRDefault="00BE589B" w:rsidP="005F4DEA">
      <w:pPr>
        <w:spacing w:before="120" w:after="0" w:line="240" w:lineRule="auto"/>
        <w:rPr>
          <w:rFonts w:ascii="Times New Roman" w:hAnsi="Times New Roman" w:cs="Times New Roman"/>
          <w:b/>
          <w:sz w:val="24"/>
          <w:szCs w:val="24"/>
          <w:lang w:eastAsia="ar-SA"/>
        </w:rPr>
      </w:pPr>
      <w:bookmarkStart w:id="3" w:name="_Toc493007861"/>
      <w:bookmarkStart w:id="4" w:name="_Toc227112924"/>
      <w:bookmarkStart w:id="5" w:name="_Toc227150615"/>
      <w:bookmarkEnd w:id="0"/>
      <w:bookmarkEnd w:id="1"/>
      <w:bookmarkEnd w:id="2"/>
    </w:p>
    <w:p w14:paraId="53ABEF2B" w14:textId="77777777" w:rsidR="00BE589B" w:rsidRPr="005850C6" w:rsidRDefault="00BE589B" w:rsidP="005F4DEA">
      <w:pPr>
        <w:spacing w:before="120" w:after="0" w:line="240" w:lineRule="auto"/>
        <w:rPr>
          <w:rFonts w:ascii="Times New Roman" w:hAnsi="Times New Roman" w:cs="Times New Roman"/>
          <w:b/>
          <w:sz w:val="24"/>
          <w:szCs w:val="24"/>
          <w:lang w:eastAsia="ar-SA"/>
        </w:rPr>
      </w:pPr>
    </w:p>
    <w:p w14:paraId="060331B8" w14:textId="77777777" w:rsidR="000F48CE" w:rsidRPr="005850C6" w:rsidRDefault="000F48CE" w:rsidP="005F4DEA">
      <w:pPr>
        <w:spacing w:before="120" w:after="0" w:line="240" w:lineRule="auto"/>
        <w:rPr>
          <w:rFonts w:ascii="Times New Roman" w:hAnsi="Times New Roman" w:cs="Times New Roman"/>
          <w:b/>
          <w:sz w:val="24"/>
          <w:szCs w:val="24"/>
          <w:lang w:eastAsia="ar-SA"/>
        </w:rPr>
      </w:pPr>
      <w:r w:rsidRPr="005850C6">
        <w:rPr>
          <w:rFonts w:ascii="Times New Roman" w:hAnsi="Times New Roman" w:cs="Times New Roman"/>
          <w:b/>
          <w:sz w:val="24"/>
          <w:szCs w:val="24"/>
          <w:lang w:eastAsia="ar-SA"/>
        </w:rPr>
        <w:lastRenderedPageBreak/>
        <w:t>Preamble</w:t>
      </w:r>
    </w:p>
    <w:p w14:paraId="4397254D" w14:textId="38481E97" w:rsidR="000F48CE" w:rsidRPr="005850C6" w:rsidRDefault="000F48CE" w:rsidP="005F4DEA">
      <w:pPr>
        <w:spacing w:before="120" w:after="0" w:line="240" w:lineRule="auto"/>
        <w:jc w:val="both"/>
        <w:rPr>
          <w:rFonts w:ascii="Times New Roman" w:hAnsi="Times New Roman" w:cs="Times New Roman"/>
          <w:sz w:val="24"/>
          <w:szCs w:val="24"/>
          <w:lang w:eastAsia="ar-SA"/>
        </w:rPr>
      </w:pPr>
      <w:r w:rsidRPr="005850C6">
        <w:rPr>
          <w:rFonts w:ascii="Times New Roman" w:hAnsi="Times New Roman" w:cs="Times New Roman"/>
          <w:sz w:val="24"/>
          <w:szCs w:val="24"/>
          <w:lang w:eastAsia="ar-SA"/>
        </w:rPr>
        <w:t>This self-evaluation report was prepared for the external academic i</w:t>
      </w:r>
      <w:r w:rsidR="007927CE" w:rsidRPr="005850C6">
        <w:rPr>
          <w:rFonts w:ascii="Times New Roman" w:hAnsi="Times New Roman" w:cs="Times New Roman"/>
          <w:sz w:val="24"/>
          <w:szCs w:val="24"/>
          <w:lang w:eastAsia="ar-SA"/>
        </w:rPr>
        <w:t xml:space="preserve">nstitutional evaluation </w:t>
      </w:r>
      <w:r w:rsidR="005850C6" w:rsidRPr="005850C6">
        <w:rPr>
          <w:rFonts w:ascii="Times New Roman" w:hAnsi="Times New Roman" w:cs="Times New Roman"/>
          <w:sz w:val="24"/>
          <w:szCs w:val="24"/>
          <w:lang w:eastAsia="ar-SA"/>
        </w:rPr>
        <w:t>of Partium</w:t>
      </w:r>
      <w:r w:rsidRPr="005850C6">
        <w:rPr>
          <w:rFonts w:ascii="Times New Roman" w:hAnsi="Times New Roman" w:cs="Times New Roman"/>
          <w:sz w:val="24"/>
          <w:szCs w:val="24"/>
          <w:lang w:eastAsia="ar-SA"/>
        </w:rPr>
        <w:t xml:space="preserve"> Christian University of Oradea (hereinafter referred to as UCP</w:t>
      </w:r>
      <w:r w:rsidR="007927CE" w:rsidRPr="005850C6">
        <w:rPr>
          <w:rFonts w:ascii="Times New Roman" w:hAnsi="Times New Roman" w:cs="Times New Roman"/>
          <w:sz w:val="24"/>
          <w:szCs w:val="24"/>
          <w:lang w:eastAsia="ar-SA"/>
        </w:rPr>
        <w:t xml:space="preserve"> or University</w:t>
      </w:r>
      <w:r w:rsidRPr="005850C6">
        <w:rPr>
          <w:rFonts w:ascii="Times New Roman" w:hAnsi="Times New Roman" w:cs="Times New Roman"/>
          <w:sz w:val="24"/>
          <w:szCs w:val="24"/>
          <w:lang w:eastAsia="ar-SA"/>
        </w:rPr>
        <w:t>). The report is prepared in accordance with the provisions of the following regulations:</w:t>
      </w:r>
    </w:p>
    <w:p w14:paraId="187EE36D" w14:textId="0C9E9652" w:rsidR="000F48CE" w:rsidRPr="005850C6" w:rsidRDefault="000F48CE" w:rsidP="005F4DEA">
      <w:pPr>
        <w:spacing w:before="120" w:after="0" w:line="240" w:lineRule="auto"/>
        <w:jc w:val="both"/>
        <w:rPr>
          <w:rFonts w:ascii="Times New Roman" w:hAnsi="Times New Roman" w:cs="Times New Roman"/>
          <w:sz w:val="24"/>
          <w:szCs w:val="24"/>
          <w:lang w:eastAsia="ar-SA"/>
        </w:rPr>
      </w:pPr>
      <w:r w:rsidRPr="005850C6">
        <w:rPr>
          <w:rFonts w:ascii="Times New Roman" w:hAnsi="Times New Roman" w:cs="Times New Roman"/>
          <w:sz w:val="24"/>
          <w:szCs w:val="24"/>
          <w:lang w:eastAsia="ar-SA"/>
        </w:rPr>
        <w:t xml:space="preserve">• Law no. 199/2023 – Higher Education Law, as subsequently amended and </w:t>
      </w:r>
      <w:r w:rsidR="005850C6" w:rsidRPr="005850C6">
        <w:rPr>
          <w:rFonts w:ascii="Times New Roman" w:hAnsi="Times New Roman" w:cs="Times New Roman"/>
          <w:sz w:val="24"/>
          <w:szCs w:val="24"/>
          <w:lang w:eastAsia="ar-SA"/>
        </w:rPr>
        <w:t>supplemented.</w:t>
      </w:r>
    </w:p>
    <w:p w14:paraId="56E78804" w14:textId="77777777" w:rsidR="000F48CE" w:rsidRPr="005850C6" w:rsidRDefault="000F48CE" w:rsidP="005F4DEA">
      <w:pPr>
        <w:spacing w:before="120" w:after="0" w:line="240" w:lineRule="auto"/>
        <w:jc w:val="both"/>
        <w:rPr>
          <w:rFonts w:ascii="Times New Roman" w:hAnsi="Times New Roman" w:cs="Times New Roman"/>
          <w:sz w:val="24"/>
          <w:szCs w:val="24"/>
          <w:lang w:eastAsia="ar-SA"/>
        </w:rPr>
      </w:pPr>
      <w:r w:rsidRPr="005850C6">
        <w:rPr>
          <w:rFonts w:ascii="Times New Roman" w:hAnsi="Times New Roman" w:cs="Times New Roman"/>
          <w:sz w:val="24"/>
          <w:szCs w:val="24"/>
          <w:lang w:eastAsia="ar-SA"/>
        </w:rPr>
        <w:t>• Government Decision no. 915 of 14 December 2017 on amending the annex to Government Decision no. 1,418/2006 for the approval of the External Evaluation Methodology, standards, reference standards and the list of performance indicators of the Romanian Agency for Quality Assurance in Higher Education</w:t>
      </w:r>
    </w:p>
    <w:p w14:paraId="0B59DCDF" w14:textId="77777777" w:rsidR="000F48CE" w:rsidRPr="005850C6" w:rsidRDefault="007927CE" w:rsidP="005F4DEA">
      <w:pPr>
        <w:spacing w:before="120" w:after="0" w:line="240" w:lineRule="auto"/>
        <w:jc w:val="both"/>
        <w:rPr>
          <w:rFonts w:ascii="Times New Roman" w:hAnsi="Times New Roman" w:cs="Times New Roman"/>
          <w:sz w:val="24"/>
          <w:szCs w:val="24"/>
          <w:lang w:eastAsia="ar-SA"/>
        </w:rPr>
      </w:pPr>
      <w:r w:rsidRPr="005850C6">
        <w:rPr>
          <w:rFonts w:ascii="Times New Roman" w:hAnsi="Times New Roman" w:cs="Times New Roman"/>
          <w:sz w:val="24"/>
          <w:szCs w:val="24"/>
          <w:lang w:eastAsia="ar-SA"/>
        </w:rPr>
        <w:t xml:space="preserve">• Charter of </w:t>
      </w:r>
      <w:r w:rsidR="000F48CE" w:rsidRPr="005850C6">
        <w:rPr>
          <w:rFonts w:ascii="Times New Roman" w:hAnsi="Times New Roman" w:cs="Times New Roman"/>
          <w:sz w:val="24"/>
          <w:szCs w:val="24"/>
          <w:lang w:eastAsia="ar-SA"/>
        </w:rPr>
        <w:t>Pa</w:t>
      </w:r>
      <w:r w:rsidRPr="005850C6">
        <w:rPr>
          <w:rFonts w:ascii="Times New Roman" w:hAnsi="Times New Roman" w:cs="Times New Roman"/>
          <w:sz w:val="24"/>
          <w:szCs w:val="24"/>
          <w:lang w:eastAsia="ar-SA"/>
        </w:rPr>
        <w:t xml:space="preserve">rtium Christian University </w:t>
      </w:r>
    </w:p>
    <w:p w14:paraId="117AFB35" w14:textId="77777777" w:rsidR="000F48CE" w:rsidRPr="005850C6" w:rsidRDefault="000F48CE" w:rsidP="005F4DEA">
      <w:pPr>
        <w:spacing w:before="120" w:after="0" w:line="240" w:lineRule="auto"/>
        <w:jc w:val="both"/>
        <w:rPr>
          <w:rFonts w:ascii="Times New Roman" w:hAnsi="Times New Roman" w:cs="Times New Roman"/>
          <w:sz w:val="24"/>
          <w:szCs w:val="24"/>
          <w:lang w:eastAsia="ar-SA"/>
        </w:rPr>
      </w:pPr>
    </w:p>
    <w:p w14:paraId="3603C977" w14:textId="77777777" w:rsidR="000F48CE" w:rsidRPr="005850C6" w:rsidRDefault="000F48CE" w:rsidP="005F4DEA">
      <w:pPr>
        <w:spacing w:before="120" w:after="0" w:line="240" w:lineRule="auto"/>
        <w:jc w:val="both"/>
        <w:rPr>
          <w:rFonts w:ascii="Times New Roman" w:hAnsi="Times New Roman" w:cs="Times New Roman"/>
          <w:sz w:val="24"/>
          <w:szCs w:val="24"/>
          <w:lang w:eastAsia="ar-SA"/>
        </w:rPr>
      </w:pPr>
      <w:r w:rsidRPr="005850C6">
        <w:rPr>
          <w:rFonts w:ascii="Times New Roman" w:hAnsi="Times New Roman" w:cs="Times New Roman"/>
          <w:sz w:val="24"/>
          <w:szCs w:val="24"/>
          <w:lang w:eastAsia="ar-SA"/>
        </w:rPr>
        <w:t>The self-evaluation committee was established with the following composition:</w:t>
      </w:r>
    </w:p>
    <w:p w14:paraId="4A54B053" w14:textId="77777777" w:rsidR="000F48CE" w:rsidRPr="005850C6" w:rsidRDefault="007927CE" w:rsidP="005F4DEA">
      <w:pPr>
        <w:spacing w:before="120" w:after="0" w:line="240" w:lineRule="auto"/>
        <w:jc w:val="both"/>
        <w:rPr>
          <w:rFonts w:ascii="Times New Roman" w:hAnsi="Times New Roman" w:cs="Times New Roman"/>
          <w:sz w:val="24"/>
          <w:szCs w:val="24"/>
          <w:lang w:eastAsia="ar-SA"/>
        </w:rPr>
      </w:pPr>
      <w:r w:rsidRPr="005850C6">
        <w:rPr>
          <w:rFonts w:ascii="Times New Roman" w:hAnsi="Times New Roman" w:cs="Times New Roman"/>
          <w:sz w:val="24"/>
          <w:szCs w:val="24"/>
          <w:lang w:eastAsia="ar-SA"/>
        </w:rPr>
        <w:t>Prof. univ. dr. Pálfi Iosif – R</w:t>
      </w:r>
      <w:r w:rsidR="000F48CE" w:rsidRPr="005850C6">
        <w:rPr>
          <w:rFonts w:ascii="Times New Roman" w:hAnsi="Times New Roman" w:cs="Times New Roman"/>
          <w:sz w:val="24"/>
          <w:szCs w:val="24"/>
          <w:lang w:eastAsia="ar-SA"/>
        </w:rPr>
        <w:t>ector</w:t>
      </w:r>
    </w:p>
    <w:p w14:paraId="2DFD2EAE" w14:textId="77777777" w:rsidR="000F48CE" w:rsidRPr="005850C6" w:rsidRDefault="000F48CE" w:rsidP="005F4DEA">
      <w:pPr>
        <w:spacing w:before="120" w:after="0" w:line="240" w:lineRule="auto"/>
        <w:jc w:val="both"/>
        <w:rPr>
          <w:rFonts w:ascii="Times New Roman" w:hAnsi="Times New Roman" w:cs="Times New Roman"/>
          <w:sz w:val="24"/>
          <w:szCs w:val="24"/>
          <w:lang w:eastAsia="ar-SA"/>
        </w:rPr>
      </w:pPr>
      <w:r w:rsidRPr="005850C6">
        <w:rPr>
          <w:rFonts w:ascii="Times New Roman" w:hAnsi="Times New Roman" w:cs="Times New Roman"/>
          <w:sz w:val="24"/>
          <w:szCs w:val="24"/>
          <w:lang w:eastAsia="ar-SA"/>
        </w:rPr>
        <w:t>Prof. univ. dr. Flora Gavril – Vice-Rector, President of CEAC</w:t>
      </w:r>
    </w:p>
    <w:p w14:paraId="64F48A79" w14:textId="77777777" w:rsidR="000F48CE" w:rsidRPr="005850C6" w:rsidRDefault="000F48CE" w:rsidP="005F4DEA">
      <w:pPr>
        <w:spacing w:before="120" w:after="0" w:line="240" w:lineRule="auto"/>
        <w:jc w:val="both"/>
        <w:rPr>
          <w:rFonts w:ascii="Times New Roman" w:hAnsi="Times New Roman" w:cs="Times New Roman"/>
          <w:sz w:val="24"/>
          <w:szCs w:val="24"/>
          <w:lang w:eastAsia="ar-SA"/>
        </w:rPr>
      </w:pPr>
      <w:r w:rsidRPr="005850C6">
        <w:rPr>
          <w:rFonts w:ascii="Times New Roman" w:hAnsi="Times New Roman" w:cs="Times New Roman"/>
          <w:sz w:val="24"/>
          <w:szCs w:val="24"/>
          <w:lang w:eastAsia="ar-SA"/>
        </w:rPr>
        <w:t>Assoc. Prof. Dr. Erzsébet Szász – President of the Senate</w:t>
      </w:r>
    </w:p>
    <w:p w14:paraId="147125D1" w14:textId="77777777" w:rsidR="000F48CE" w:rsidRPr="005850C6" w:rsidRDefault="000F48CE" w:rsidP="005F4DEA">
      <w:pPr>
        <w:spacing w:before="120" w:after="0" w:line="240" w:lineRule="auto"/>
        <w:jc w:val="both"/>
        <w:rPr>
          <w:rFonts w:ascii="Times New Roman" w:hAnsi="Times New Roman" w:cs="Times New Roman"/>
          <w:sz w:val="24"/>
          <w:szCs w:val="24"/>
          <w:lang w:eastAsia="ar-SA"/>
        </w:rPr>
      </w:pPr>
      <w:r w:rsidRPr="005850C6">
        <w:rPr>
          <w:rFonts w:ascii="Times New Roman" w:hAnsi="Times New Roman" w:cs="Times New Roman"/>
          <w:sz w:val="24"/>
          <w:szCs w:val="24"/>
          <w:lang w:eastAsia="ar-SA"/>
        </w:rPr>
        <w:t>Assoc. Prof. Dr. Edith Debrenti – Scientific Director</w:t>
      </w:r>
    </w:p>
    <w:p w14:paraId="53C47EF1" w14:textId="77777777" w:rsidR="000F48CE" w:rsidRPr="005850C6" w:rsidRDefault="000F48CE" w:rsidP="005F4DEA">
      <w:pPr>
        <w:spacing w:before="120" w:after="0" w:line="240" w:lineRule="auto"/>
        <w:jc w:val="both"/>
        <w:rPr>
          <w:rFonts w:ascii="Times New Roman" w:hAnsi="Times New Roman" w:cs="Times New Roman"/>
          <w:sz w:val="24"/>
          <w:szCs w:val="24"/>
          <w:lang w:eastAsia="ar-SA"/>
        </w:rPr>
      </w:pPr>
      <w:r w:rsidRPr="005850C6">
        <w:rPr>
          <w:rFonts w:ascii="Times New Roman" w:hAnsi="Times New Roman" w:cs="Times New Roman"/>
          <w:sz w:val="24"/>
          <w:szCs w:val="24"/>
          <w:lang w:eastAsia="ar-SA"/>
        </w:rPr>
        <w:t>Assoc. Prof. Dr. Ferenc Szilágyi – Dean, Faculty of Economic and Social Sciences</w:t>
      </w:r>
    </w:p>
    <w:p w14:paraId="3446D059" w14:textId="77777777" w:rsidR="000F48CE" w:rsidRPr="005850C6" w:rsidRDefault="000F48CE" w:rsidP="005F4DEA">
      <w:pPr>
        <w:spacing w:before="120" w:after="0" w:line="240" w:lineRule="auto"/>
        <w:jc w:val="both"/>
        <w:rPr>
          <w:rFonts w:ascii="Times New Roman" w:hAnsi="Times New Roman" w:cs="Times New Roman"/>
          <w:sz w:val="24"/>
          <w:szCs w:val="24"/>
          <w:lang w:eastAsia="ar-SA"/>
        </w:rPr>
      </w:pPr>
      <w:r w:rsidRPr="005850C6">
        <w:rPr>
          <w:rFonts w:ascii="Times New Roman" w:hAnsi="Times New Roman" w:cs="Times New Roman"/>
          <w:sz w:val="24"/>
          <w:szCs w:val="24"/>
          <w:lang w:eastAsia="ar-SA"/>
        </w:rPr>
        <w:t>Assoc. Prof. Dr. Borbála Bökös – Dean, Faculty of Letters and Arts</w:t>
      </w:r>
    </w:p>
    <w:p w14:paraId="1BB3B648" w14:textId="77777777" w:rsidR="000F48CE" w:rsidRPr="005850C6" w:rsidRDefault="000F48CE" w:rsidP="005F4DEA">
      <w:pPr>
        <w:spacing w:before="120" w:after="0" w:line="240" w:lineRule="auto"/>
        <w:jc w:val="both"/>
        <w:rPr>
          <w:rFonts w:ascii="Times New Roman" w:hAnsi="Times New Roman" w:cs="Times New Roman"/>
          <w:sz w:val="24"/>
          <w:szCs w:val="24"/>
          <w:lang w:eastAsia="ar-SA"/>
        </w:rPr>
      </w:pPr>
      <w:r w:rsidRPr="005850C6">
        <w:rPr>
          <w:rFonts w:ascii="Times New Roman" w:hAnsi="Times New Roman" w:cs="Times New Roman"/>
          <w:sz w:val="24"/>
          <w:szCs w:val="24"/>
          <w:lang w:eastAsia="ar-SA"/>
        </w:rPr>
        <w:t>Hangyál Enikő – Chief University Secretary</w:t>
      </w:r>
    </w:p>
    <w:p w14:paraId="5864BABA" w14:textId="77777777" w:rsidR="000F48CE" w:rsidRPr="005850C6" w:rsidRDefault="000F48CE" w:rsidP="005F4DEA">
      <w:pPr>
        <w:spacing w:before="120" w:after="0" w:line="240" w:lineRule="auto"/>
        <w:jc w:val="both"/>
        <w:rPr>
          <w:rFonts w:ascii="Times New Roman" w:hAnsi="Times New Roman" w:cs="Times New Roman"/>
          <w:sz w:val="24"/>
          <w:szCs w:val="24"/>
          <w:lang w:eastAsia="ar-SA"/>
        </w:rPr>
      </w:pPr>
    </w:p>
    <w:p w14:paraId="2B5C51DB" w14:textId="77777777" w:rsidR="00890BF6" w:rsidRPr="005850C6" w:rsidRDefault="000F48CE" w:rsidP="005F4DEA">
      <w:pPr>
        <w:spacing w:before="120" w:after="0" w:line="240" w:lineRule="auto"/>
        <w:jc w:val="both"/>
        <w:rPr>
          <w:rFonts w:ascii="Times New Roman" w:hAnsi="Times New Roman" w:cs="Times New Roman"/>
          <w:sz w:val="24"/>
          <w:szCs w:val="24"/>
          <w:lang w:eastAsia="ar-SA"/>
        </w:rPr>
      </w:pPr>
      <w:r w:rsidRPr="005850C6">
        <w:rPr>
          <w:rFonts w:ascii="Times New Roman" w:hAnsi="Times New Roman" w:cs="Times New Roman"/>
          <w:sz w:val="24"/>
          <w:szCs w:val="24"/>
          <w:lang w:eastAsia="ar-SA"/>
        </w:rPr>
        <w:t>The evaluation report was analyzed and approved at the meeting of the Board of Directors of Partium Christian University on 02.12.2024.</w:t>
      </w:r>
    </w:p>
    <w:p w14:paraId="0FBD01B3" w14:textId="77777777" w:rsidR="00275ADC" w:rsidRPr="005850C6" w:rsidRDefault="00275ADC" w:rsidP="005F4DEA">
      <w:pPr>
        <w:pStyle w:val="Heading1"/>
        <w:spacing w:before="120" w:after="0" w:line="240" w:lineRule="auto"/>
        <w:jc w:val="center"/>
        <w:rPr>
          <w:rFonts w:cs="Times New Roman"/>
          <w:sz w:val="24"/>
          <w:szCs w:val="24"/>
          <w:lang w:val="en-US"/>
        </w:rPr>
      </w:pPr>
      <w:bookmarkStart w:id="6" w:name="_Toc3995299"/>
    </w:p>
    <w:p w14:paraId="60F6D9E9" w14:textId="77777777" w:rsidR="00010EFA" w:rsidRPr="005850C6" w:rsidRDefault="00010EFA" w:rsidP="005F4DEA">
      <w:pPr>
        <w:pStyle w:val="Heading1"/>
        <w:spacing w:before="120" w:after="0" w:line="240" w:lineRule="auto"/>
        <w:jc w:val="center"/>
        <w:rPr>
          <w:rFonts w:cs="Times New Roman"/>
          <w:sz w:val="24"/>
          <w:szCs w:val="24"/>
          <w:lang w:val="en-US"/>
        </w:rPr>
      </w:pPr>
      <w:r w:rsidRPr="005850C6">
        <w:rPr>
          <w:rFonts w:cs="Times New Roman"/>
          <w:sz w:val="24"/>
          <w:szCs w:val="24"/>
          <w:lang w:val="en-US"/>
        </w:rPr>
        <w:t>I. PRESENTATION OF THE PARTIUM CHRISTIAN UNIVERSITY</w:t>
      </w:r>
    </w:p>
    <w:p w14:paraId="7912AE16" w14:textId="77777777" w:rsidR="00DC6B29" w:rsidRPr="005850C6" w:rsidRDefault="00DC6B29" w:rsidP="005F4DEA">
      <w:pPr>
        <w:pStyle w:val="Heading1"/>
        <w:spacing w:before="120" w:after="0" w:line="240" w:lineRule="auto"/>
        <w:jc w:val="both"/>
        <w:rPr>
          <w:rFonts w:cs="Times New Roman"/>
          <w:sz w:val="24"/>
          <w:szCs w:val="24"/>
          <w:lang w:val="en-US"/>
        </w:rPr>
      </w:pPr>
    </w:p>
    <w:p w14:paraId="5CAD7827" w14:textId="77777777" w:rsidR="00010EFA" w:rsidRPr="005850C6" w:rsidRDefault="00016823" w:rsidP="005F4DEA">
      <w:pPr>
        <w:pStyle w:val="Heading1"/>
        <w:spacing w:before="120" w:after="0" w:line="240" w:lineRule="auto"/>
        <w:jc w:val="both"/>
        <w:rPr>
          <w:rFonts w:cs="Times New Roman"/>
          <w:sz w:val="24"/>
          <w:szCs w:val="24"/>
          <w:lang w:val="en-US"/>
        </w:rPr>
      </w:pPr>
      <w:r w:rsidRPr="005850C6">
        <w:rPr>
          <w:rFonts w:cs="Times New Roman"/>
          <w:sz w:val="24"/>
          <w:szCs w:val="24"/>
          <w:lang w:val="en-US"/>
        </w:rPr>
        <w:t>1.1. Establishment of the U</w:t>
      </w:r>
      <w:r w:rsidR="00010EFA" w:rsidRPr="005850C6">
        <w:rPr>
          <w:rFonts w:cs="Times New Roman"/>
          <w:sz w:val="24"/>
          <w:szCs w:val="24"/>
          <w:lang w:val="en-US"/>
        </w:rPr>
        <w:t>niversity</w:t>
      </w:r>
    </w:p>
    <w:p w14:paraId="05E75B3F" w14:textId="6DF7A3EB" w:rsidR="00010EFA" w:rsidRPr="005850C6" w:rsidRDefault="00010EFA" w:rsidP="005F4DEA">
      <w:pPr>
        <w:pStyle w:val="Heading1"/>
        <w:spacing w:before="120" w:after="0" w:line="240" w:lineRule="auto"/>
        <w:jc w:val="both"/>
        <w:rPr>
          <w:rFonts w:cs="Times New Roman"/>
          <w:b w:val="0"/>
          <w:sz w:val="24"/>
          <w:szCs w:val="24"/>
          <w:lang w:val="en-US"/>
        </w:rPr>
      </w:pPr>
      <w:r w:rsidRPr="005850C6">
        <w:rPr>
          <w:rFonts w:cs="Times New Roman"/>
          <w:b w:val="0"/>
          <w:sz w:val="24"/>
          <w:szCs w:val="24"/>
          <w:lang w:val="en-US"/>
        </w:rPr>
        <w:t>Following the tradition of higher education in Oradea and after an eight-year prehistory (</w:t>
      </w:r>
      <w:hyperlink r:id="rId9" w:history="1">
        <w:r w:rsidRPr="005850C6">
          <w:rPr>
            <w:rStyle w:val="Hyperlink"/>
            <w:rFonts w:cs="Times New Roman"/>
            <w:b w:val="0"/>
            <w:sz w:val="24"/>
            <w:szCs w:val="24"/>
            <w:lang w:val="en-US"/>
          </w:rPr>
          <w:t>Annex 1.1.1. Historical premises of higher education in Oradea and the history of the Par</w:t>
        </w:r>
        <w:r w:rsidR="00E94B67" w:rsidRPr="005850C6">
          <w:rPr>
            <w:rStyle w:val="Hyperlink"/>
            <w:rFonts w:cs="Times New Roman"/>
            <w:b w:val="0"/>
            <w:sz w:val="24"/>
            <w:szCs w:val="24"/>
            <w:lang w:val="en-US"/>
          </w:rPr>
          <w:t>tium Christian University</w:t>
        </w:r>
      </w:hyperlink>
      <w:r w:rsidR="00E94B67" w:rsidRPr="005850C6">
        <w:rPr>
          <w:rFonts w:cs="Times New Roman"/>
          <w:b w:val="0"/>
          <w:sz w:val="24"/>
          <w:szCs w:val="24"/>
          <w:lang w:val="en-US"/>
        </w:rPr>
        <w:t>) Partium</w:t>
      </w:r>
      <w:r w:rsidRPr="005850C6">
        <w:rPr>
          <w:rFonts w:cs="Times New Roman"/>
          <w:b w:val="0"/>
          <w:sz w:val="24"/>
          <w:szCs w:val="24"/>
          <w:lang w:val="en-US"/>
        </w:rPr>
        <w:t xml:space="preserve"> Christian University of Oradea was established by Law no. 196 of October 21, 2008 (</w:t>
      </w:r>
      <w:hyperlink r:id="rId10" w:history="1">
        <w:r w:rsidRPr="005850C6">
          <w:rPr>
            <w:rStyle w:val="Hyperlink"/>
            <w:rFonts w:cs="Times New Roman"/>
            <w:b w:val="0"/>
            <w:sz w:val="24"/>
            <w:szCs w:val="24"/>
            <w:lang w:val="en-US"/>
          </w:rPr>
          <w:t>Annex 1.1.2.</w:t>
        </w:r>
      </w:hyperlink>
      <w:r w:rsidRPr="005850C6">
        <w:rPr>
          <w:rFonts w:cs="Times New Roman"/>
          <w:b w:val="0"/>
          <w:sz w:val="24"/>
          <w:szCs w:val="24"/>
          <w:lang w:val="en-US"/>
        </w:rPr>
        <w:t>), published in the Official Gazette of Romania, part I, no. 725/October 27, 2008, “as a higher education institution, a legal entity of private law and of public utility, part of the national education system.” (Art. 1.)</w:t>
      </w:r>
    </w:p>
    <w:p w14:paraId="17A422A8" w14:textId="77777777" w:rsidR="00010EFA" w:rsidRPr="005850C6" w:rsidRDefault="00010EFA" w:rsidP="005F4DEA">
      <w:pPr>
        <w:pStyle w:val="Heading1"/>
        <w:spacing w:before="120" w:after="0" w:line="240" w:lineRule="auto"/>
        <w:jc w:val="both"/>
        <w:rPr>
          <w:rFonts w:cs="Times New Roman"/>
          <w:b w:val="0"/>
          <w:sz w:val="24"/>
          <w:szCs w:val="24"/>
          <w:lang w:val="en-US"/>
        </w:rPr>
      </w:pPr>
      <w:r w:rsidRPr="005850C6">
        <w:rPr>
          <w:rFonts w:cs="Times New Roman"/>
          <w:b w:val="0"/>
          <w:sz w:val="24"/>
          <w:szCs w:val="24"/>
          <w:lang w:val="en-US"/>
        </w:rPr>
        <w:t xml:space="preserve">The founder of the University is the Pro </w:t>
      </w:r>
      <w:proofErr w:type="spellStart"/>
      <w:r w:rsidRPr="005850C6">
        <w:rPr>
          <w:rFonts w:cs="Times New Roman"/>
          <w:b w:val="0"/>
          <w:sz w:val="24"/>
          <w:szCs w:val="24"/>
          <w:lang w:val="en-US"/>
        </w:rPr>
        <w:t>Universitate</w:t>
      </w:r>
      <w:proofErr w:type="spellEnd"/>
      <w:r w:rsidRPr="005850C6">
        <w:rPr>
          <w:rFonts w:cs="Times New Roman"/>
          <w:b w:val="0"/>
          <w:sz w:val="24"/>
          <w:szCs w:val="24"/>
          <w:lang w:val="en-US"/>
        </w:rPr>
        <w:t xml:space="preserve"> Partium Foundation. The University “is established with the following faculty and accredited specializations: Faculty of Socio-Human Sciences, with the specializations: Social Work, German Language and Literature and Didactic Reformed Theology, all with teaching in Hungarian.” (Art. 2.) According to Law no. 196 of October 21, 2008, the structure of the university “also includes faculties and specializations, other than those provided for in Art. 2., accredited or authorized to operate provisionally by Government decision, under the conditions provided for by law.” (Art. 3.)</w:t>
      </w:r>
    </w:p>
    <w:p w14:paraId="0ED2454D" w14:textId="77777777" w:rsidR="00010EFA" w:rsidRPr="005850C6" w:rsidRDefault="00010EFA" w:rsidP="005F4DEA">
      <w:pPr>
        <w:pStyle w:val="Heading1"/>
        <w:spacing w:before="120" w:after="0" w:line="240" w:lineRule="auto"/>
        <w:jc w:val="both"/>
        <w:rPr>
          <w:rFonts w:cs="Times New Roman"/>
          <w:b w:val="0"/>
          <w:sz w:val="24"/>
          <w:szCs w:val="24"/>
          <w:lang w:val="en-US"/>
        </w:rPr>
      </w:pPr>
      <w:r w:rsidRPr="005850C6">
        <w:rPr>
          <w:rFonts w:cs="Times New Roman"/>
          <w:b w:val="0"/>
          <w:sz w:val="24"/>
          <w:szCs w:val="24"/>
          <w:lang w:val="en-US"/>
        </w:rPr>
        <w:t>Following the periodic external evaluations of academic quality concluded on 25.06. 2014, respectively 19.12. 2019, Partium Christian University obtained the “Trust” qualification from ARACIS.</w:t>
      </w:r>
    </w:p>
    <w:p w14:paraId="33B94C47" w14:textId="77777777" w:rsidR="00010EFA" w:rsidRPr="005850C6" w:rsidRDefault="00010EFA" w:rsidP="005F4DEA">
      <w:pPr>
        <w:spacing w:before="120" w:after="0" w:line="240" w:lineRule="auto"/>
        <w:rPr>
          <w:lang w:eastAsia="ar-SA"/>
        </w:rPr>
      </w:pPr>
    </w:p>
    <w:p w14:paraId="66B00733" w14:textId="77777777" w:rsidR="00010EFA" w:rsidRPr="005850C6" w:rsidRDefault="00010EFA" w:rsidP="005F4DEA">
      <w:pPr>
        <w:pStyle w:val="Heading1"/>
        <w:spacing w:before="120" w:after="0" w:line="240" w:lineRule="auto"/>
        <w:jc w:val="both"/>
        <w:rPr>
          <w:rFonts w:cs="Times New Roman"/>
          <w:sz w:val="24"/>
          <w:szCs w:val="24"/>
          <w:lang w:val="en-US"/>
        </w:rPr>
      </w:pPr>
      <w:r w:rsidRPr="005850C6">
        <w:rPr>
          <w:rFonts w:cs="Times New Roman"/>
          <w:sz w:val="24"/>
          <w:szCs w:val="24"/>
          <w:lang w:val="en-US"/>
        </w:rPr>
        <w:t>1.2. The role and functions of the University in the higher education system in Romania</w:t>
      </w:r>
    </w:p>
    <w:p w14:paraId="0A110D57" w14:textId="77777777" w:rsidR="00010EFA" w:rsidRPr="005850C6" w:rsidRDefault="00010EFA" w:rsidP="005F4DEA">
      <w:pPr>
        <w:pStyle w:val="Heading1"/>
        <w:spacing w:before="120" w:after="0" w:line="240" w:lineRule="auto"/>
        <w:jc w:val="both"/>
        <w:rPr>
          <w:rFonts w:cs="Times New Roman"/>
          <w:b w:val="0"/>
          <w:sz w:val="24"/>
          <w:szCs w:val="24"/>
          <w:lang w:val="en-US"/>
        </w:rPr>
      </w:pPr>
    </w:p>
    <w:p w14:paraId="4B3985F7" w14:textId="53C9A17C" w:rsidR="000F48CE" w:rsidRPr="005850C6" w:rsidRDefault="00010EFA" w:rsidP="005F4DEA">
      <w:pPr>
        <w:pStyle w:val="Heading1"/>
        <w:spacing w:before="120" w:after="0" w:line="240" w:lineRule="auto"/>
        <w:jc w:val="both"/>
        <w:rPr>
          <w:rFonts w:cs="Times New Roman"/>
          <w:b w:val="0"/>
          <w:sz w:val="24"/>
          <w:szCs w:val="24"/>
          <w:lang w:val="en-US"/>
        </w:rPr>
      </w:pPr>
      <w:r w:rsidRPr="005850C6">
        <w:rPr>
          <w:rFonts w:cs="Times New Roman"/>
          <w:b w:val="0"/>
          <w:sz w:val="24"/>
          <w:szCs w:val="24"/>
          <w:lang w:val="en-US"/>
        </w:rPr>
        <w:t xml:space="preserve">The mission and objectives of the institution are provided in the </w:t>
      </w:r>
      <w:r w:rsidR="00E94B67" w:rsidRPr="005850C6">
        <w:rPr>
          <w:rFonts w:cs="Times New Roman"/>
          <w:b w:val="0"/>
          <w:sz w:val="24"/>
          <w:szCs w:val="24"/>
          <w:lang w:val="en-US"/>
        </w:rPr>
        <w:t xml:space="preserve">Charter of Partium </w:t>
      </w:r>
      <w:r w:rsidRPr="005850C6">
        <w:rPr>
          <w:rFonts w:cs="Times New Roman"/>
          <w:b w:val="0"/>
          <w:sz w:val="24"/>
          <w:szCs w:val="24"/>
          <w:lang w:val="en-US"/>
        </w:rPr>
        <w:t>Christian University (</w:t>
      </w:r>
      <w:hyperlink r:id="rId11" w:history="1">
        <w:r w:rsidRPr="005850C6">
          <w:rPr>
            <w:rStyle w:val="Hyperlink"/>
            <w:rFonts w:cs="Times New Roman"/>
            <w:b w:val="0"/>
            <w:sz w:val="24"/>
            <w:szCs w:val="24"/>
            <w:lang w:val="en-US"/>
          </w:rPr>
          <w:t>Annex 1.2.1.</w:t>
        </w:r>
      </w:hyperlink>
      <w:r w:rsidRPr="005850C6">
        <w:rPr>
          <w:rFonts w:cs="Times New Roman"/>
          <w:b w:val="0"/>
          <w:sz w:val="24"/>
          <w:szCs w:val="24"/>
          <w:lang w:val="en-US"/>
        </w:rPr>
        <w:t>) art. 14-15, in accordance with the higher education legislation in Romania. The activity of the University is based on the ideals of Christian faith, culture and morality, in the spirit of ecumenism. The phrase “Christian university” defines the system of values ​​that the University promotes. At the same time, UCP defines itself as a community university, because:</w:t>
      </w:r>
    </w:p>
    <w:p w14:paraId="78D539E1" w14:textId="62186D82" w:rsidR="00010EFA" w:rsidRPr="005850C6" w:rsidRDefault="00010EFA" w:rsidP="005F4DEA">
      <w:pPr>
        <w:spacing w:before="120" w:after="0" w:line="240" w:lineRule="auto"/>
        <w:jc w:val="both"/>
        <w:rPr>
          <w:rFonts w:ascii="Times New Roman" w:hAnsi="Times New Roman" w:cs="Times New Roman"/>
          <w:sz w:val="24"/>
          <w:szCs w:val="24"/>
        </w:rPr>
      </w:pPr>
      <w:bookmarkStart w:id="7" w:name="_Toc493007864"/>
      <w:bookmarkEnd w:id="6"/>
      <w:r w:rsidRPr="005850C6">
        <w:rPr>
          <w:rFonts w:ascii="Times New Roman" w:hAnsi="Times New Roman" w:cs="Times New Roman"/>
          <w:sz w:val="24"/>
          <w:szCs w:val="24"/>
        </w:rPr>
        <w:t xml:space="preserve">a) the founding of the University was the result of the ecumenical initiative of several religious communities of the Hungarian minority in </w:t>
      </w:r>
      <w:r w:rsidR="005850C6" w:rsidRPr="005850C6">
        <w:rPr>
          <w:rFonts w:ascii="Times New Roman" w:hAnsi="Times New Roman" w:cs="Times New Roman"/>
          <w:sz w:val="24"/>
          <w:szCs w:val="24"/>
        </w:rPr>
        <w:t>Romania.</w:t>
      </w:r>
    </w:p>
    <w:p w14:paraId="271A752F" w14:textId="77777777" w:rsidR="00010EFA" w:rsidRPr="005850C6" w:rsidRDefault="00010EFA" w:rsidP="005F4DEA">
      <w:pPr>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b) the University's strategy aim</w:t>
      </w:r>
      <w:r w:rsidR="00E94B67" w:rsidRPr="005850C6">
        <w:rPr>
          <w:rFonts w:ascii="Times New Roman" w:hAnsi="Times New Roman" w:cs="Times New Roman"/>
          <w:sz w:val="24"/>
          <w:szCs w:val="24"/>
        </w:rPr>
        <w:t xml:space="preserve"> i</w:t>
      </w:r>
      <w:r w:rsidRPr="005850C6">
        <w:rPr>
          <w:rFonts w:ascii="Times New Roman" w:hAnsi="Times New Roman" w:cs="Times New Roman"/>
          <w:sz w:val="24"/>
          <w:szCs w:val="24"/>
        </w:rPr>
        <w:t>s to train specialists who will contribute to strengthening the Hungarian community in Romania, on a cultural level (humanities and artistic specializations) and socio-economic level (economic, technical and social sciences specializations</w:t>
      </w:r>
      <w:proofErr w:type="gramStart"/>
      <w:r w:rsidRPr="005850C6">
        <w:rPr>
          <w:rFonts w:ascii="Times New Roman" w:hAnsi="Times New Roman" w:cs="Times New Roman"/>
          <w:sz w:val="24"/>
          <w:szCs w:val="24"/>
        </w:rPr>
        <w:t>);</w:t>
      </w:r>
      <w:proofErr w:type="gramEnd"/>
    </w:p>
    <w:p w14:paraId="3D0E5D12" w14:textId="77777777" w:rsidR="00010EFA" w:rsidRPr="005850C6" w:rsidRDefault="00010EFA" w:rsidP="005F4DEA">
      <w:pPr>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lastRenderedPageBreak/>
        <w:t xml:space="preserve">c) the University trains teachers for pre-university education in the Hungarian language, starting from the idea that the perpetuation of the identity of a national minority depends on the possibility of schooling in the mother </w:t>
      </w:r>
      <w:proofErr w:type="gramStart"/>
      <w:r w:rsidRPr="005850C6">
        <w:rPr>
          <w:rFonts w:ascii="Times New Roman" w:hAnsi="Times New Roman" w:cs="Times New Roman"/>
          <w:sz w:val="24"/>
          <w:szCs w:val="24"/>
        </w:rPr>
        <w:t>tongue;</w:t>
      </w:r>
      <w:proofErr w:type="gramEnd"/>
    </w:p>
    <w:p w14:paraId="6B1562F0" w14:textId="77777777" w:rsidR="00010EFA" w:rsidRPr="005850C6" w:rsidRDefault="00010EFA" w:rsidP="005F4DEA">
      <w:pPr>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d) the University has a social policy sensitive to the problems of students with low incomes, those from disadvantaged categories, those with disabilities, etc.</w:t>
      </w:r>
    </w:p>
    <w:p w14:paraId="2E818481" w14:textId="17F3C3FC" w:rsidR="00010EFA" w:rsidRPr="005850C6" w:rsidRDefault="00010EFA" w:rsidP="005F4DEA">
      <w:pPr>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The mission of the UCP is education and research within the meaning defined in Art. </w:t>
      </w:r>
      <w:r w:rsidR="005850C6" w:rsidRPr="005850C6">
        <w:rPr>
          <w:rFonts w:ascii="Times New Roman" w:hAnsi="Times New Roman" w:cs="Times New Roman"/>
          <w:sz w:val="24"/>
          <w:szCs w:val="24"/>
        </w:rPr>
        <w:t>38. (</w:t>
      </w:r>
      <w:r w:rsidRPr="005850C6">
        <w:rPr>
          <w:rFonts w:ascii="Times New Roman" w:hAnsi="Times New Roman" w:cs="Times New Roman"/>
          <w:sz w:val="24"/>
          <w:szCs w:val="24"/>
        </w:rPr>
        <w:t>2) letter b) of the Higher Education Law no. 199/2023, which involves the organization of teaching, learning and assessment activities, as well as research, the evaluation of the institution's mission being done according to national/international criteria and indicators, with regional/national academic relevance.</w:t>
      </w:r>
    </w:p>
    <w:p w14:paraId="39C51152" w14:textId="403C41C0" w:rsidR="00010EFA" w:rsidRPr="005850C6" w:rsidRDefault="00010EFA" w:rsidP="005F4DEA">
      <w:pPr>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UCP defines itself as a university with a regional role. This role is expressed at a symbolic level by the presence of the historical-regional toponym "Partium" in the name of the University and reflects the fact that the educational offer of the University, its scientific and cultural activities start from the needs of the region in which it operates. The academic community operates within the local and regional </w:t>
      </w:r>
      <w:r w:rsidR="005850C6" w:rsidRPr="005850C6">
        <w:rPr>
          <w:rFonts w:ascii="Times New Roman" w:hAnsi="Times New Roman" w:cs="Times New Roman"/>
          <w:sz w:val="24"/>
          <w:szCs w:val="24"/>
        </w:rPr>
        <w:t>community and</w:t>
      </w:r>
      <w:r w:rsidRPr="005850C6">
        <w:rPr>
          <w:rFonts w:ascii="Times New Roman" w:hAnsi="Times New Roman" w:cs="Times New Roman"/>
          <w:sz w:val="24"/>
          <w:szCs w:val="24"/>
        </w:rPr>
        <w:t xml:space="preserve"> is open to its problems.</w:t>
      </w:r>
    </w:p>
    <w:p w14:paraId="58364311" w14:textId="77777777" w:rsidR="00010EFA" w:rsidRPr="005850C6" w:rsidRDefault="00010EFA" w:rsidP="005F4DEA">
      <w:pPr>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The regional commitment of the University, understood in a European context, also implies the assumption of an international and cross-border role. The University </w:t>
      </w:r>
      <w:proofErr w:type="gramStart"/>
      <w:r w:rsidRPr="005850C6">
        <w:rPr>
          <w:rFonts w:ascii="Times New Roman" w:hAnsi="Times New Roman" w:cs="Times New Roman"/>
          <w:sz w:val="24"/>
          <w:szCs w:val="24"/>
        </w:rPr>
        <w:t>is located in</w:t>
      </w:r>
      <w:proofErr w:type="gramEnd"/>
      <w:r w:rsidRPr="005850C6">
        <w:rPr>
          <w:rFonts w:ascii="Times New Roman" w:hAnsi="Times New Roman" w:cs="Times New Roman"/>
          <w:sz w:val="24"/>
          <w:szCs w:val="24"/>
        </w:rPr>
        <w:t xml:space="preserve"> a county seat close to the western border of Romania, which offers multiple opportunities for cross-border collaboration.</w:t>
      </w:r>
    </w:p>
    <w:p w14:paraId="34B7B992" w14:textId="77777777" w:rsidR="00010EFA" w:rsidRPr="005850C6" w:rsidRDefault="00010EFA" w:rsidP="005F4DEA">
      <w:pPr>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objectives of the UCP are of a professional-didactic nature, of scientific research, regional-community, cultural-educational, and of academic-professional cooperation, encompassing a set of professional-academic functions.</w:t>
      </w:r>
    </w:p>
    <w:p w14:paraId="0756DA14" w14:textId="77777777" w:rsidR="00010EFA" w:rsidRPr="005850C6" w:rsidRDefault="00010EFA" w:rsidP="005F4DEA">
      <w:pPr>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professional-didactic objectives consist in training quality specialists in the fields of expertise, at the level of the requirements of the third millennium. By graduating from the study programs offered, students acquire both basic theoretical training and professional skills and practical experience, necessary for the direct application of the theoretical knowledge acquired. In addition to the study programs in its basic educational offer, the University can offer postgraduate programs of continuous professional training and development and postgraduate programs of improvement and services of professional training of adults, of continuous training and professional development of the educational staff - didactical and auxiliary didactical - as well as of the management, guidance and control staff in pre-university education.</w:t>
      </w:r>
    </w:p>
    <w:p w14:paraId="29F8E20C" w14:textId="77777777" w:rsidR="00010EFA" w:rsidRPr="005850C6" w:rsidRDefault="00010EFA" w:rsidP="005F4DEA">
      <w:pPr>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objectives of scientific research aim to promote fundamental and applied research in the fields of expertise and of high-performance artistic creation. In Partium Christian University, scientific research is an integral part of the university activity. Faculty and students are supported in participating in various research programs with domestic and international funding as well as in individual research activity.</w:t>
      </w:r>
    </w:p>
    <w:p w14:paraId="4C04A35A" w14:textId="77777777" w:rsidR="00010EFA" w:rsidRPr="005850C6" w:rsidRDefault="00010EFA" w:rsidP="005F4DEA">
      <w:pPr>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The objectives related to the regional-community involvement (“third mission”) of the University aim to develop broad professional relations with the local, regional and cross-border </w:t>
      </w:r>
      <w:r w:rsidRPr="005850C6">
        <w:rPr>
          <w:rFonts w:ascii="Times New Roman" w:hAnsi="Times New Roman" w:cs="Times New Roman"/>
          <w:sz w:val="24"/>
          <w:szCs w:val="24"/>
        </w:rPr>
        <w:lastRenderedPageBreak/>
        <w:t>social and academic environment, and to use the University’s knowledge capital as efficiently as possible in the socio-economic environment of the region.</w:t>
      </w:r>
    </w:p>
    <w:p w14:paraId="68FB87FD" w14:textId="77777777" w:rsidR="00010EFA" w:rsidRPr="005850C6" w:rsidRDefault="00010EFA" w:rsidP="005F4DEA">
      <w:pPr>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objectives of a cultural-educational nature aim, among others, at cultivating democratic values, national and religious identity, developing critical and innovative thinking models, civic attitudes and behaviors in students.</w:t>
      </w:r>
    </w:p>
    <w:p w14:paraId="149CDC04" w14:textId="77777777" w:rsidR="00EC2C53" w:rsidRPr="005850C6" w:rsidRDefault="00010EFA" w:rsidP="005F4DEA">
      <w:pPr>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objectives of academic-professional cooperation refer to the development of academic cooperation with faculties and research institutions in Romania, European countries and other continents.</w:t>
      </w:r>
    </w:p>
    <w:p w14:paraId="60B13688" w14:textId="77777777" w:rsidR="00890BF6" w:rsidRPr="005850C6" w:rsidRDefault="00890BF6" w:rsidP="005F4DEA">
      <w:pPr>
        <w:pStyle w:val="Heading2"/>
        <w:numPr>
          <w:ilvl w:val="0"/>
          <w:numId w:val="0"/>
        </w:numPr>
        <w:spacing w:before="120" w:after="0" w:line="240" w:lineRule="auto"/>
        <w:rPr>
          <w:rFonts w:cs="Times New Roman"/>
          <w:szCs w:val="24"/>
          <w:lang w:val="en-US"/>
        </w:rPr>
      </w:pPr>
    </w:p>
    <w:bookmarkEnd w:id="7"/>
    <w:p w14:paraId="0985D846" w14:textId="77777777" w:rsidR="005F4DEA" w:rsidRPr="005850C6" w:rsidRDefault="00016823" w:rsidP="005F4DEA">
      <w:pPr>
        <w:spacing w:before="120" w:after="0" w:line="240" w:lineRule="auto"/>
        <w:jc w:val="both"/>
        <w:rPr>
          <w:rFonts w:ascii="Times New Roman" w:hAnsi="Times New Roman" w:cs="Times New Roman"/>
          <w:b/>
          <w:bCs/>
          <w:sz w:val="24"/>
          <w:szCs w:val="24"/>
        </w:rPr>
      </w:pPr>
      <w:r w:rsidRPr="005850C6">
        <w:rPr>
          <w:rFonts w:ascii="Times New Roman" w:hAnsi="Times New Roman" w:cs="Times New Roman"/>
          <w:b/>
          <w:bCs/>
          <w:sz w:val="24"/>
          <w:szCs w:val="24"/>
        </w:rPr>
        <w:t>1.3. Performance d</w:t>
      </w:r>
      <w:r w:rsidR="00DC6B29" w:rsidRPr="005850C6">
        <w:rPr>
          <w:rFonts w:ascii="Times New Roman" w:hAnsi="Times New Roman" w:cs="Times New Roman"/>
          <w:b/>
          <w:bCs/>
          <w:sz w:val="24"/>
          <w:szCs w:val="24"/>
        </w:rPr>
        <w:t>ynamics</w:t>
      </w:r>
    </w:p>
    <w:p w14:paraId="6EC6B93D" w14:textId="3088F3CE" w:rsidR="00010EFA" w:rsidRPr="005850C6" w:rsidRDefault="00010EFA" w:rsidP="005F4DEA">
      <w:pPr>
        <w:spacing w:before="120" w:after="0" w:line="240" w:lineRule="auto"/>
        <w:jc w:val="both"/>
        <w:rPr>
          <w:rFonts w:ascii="Times New Roman" w:hAnsi="Times New Roman" w:cs="Times New Roman"/>
          <w:bCs/>
          <w:sz w:val="24"/>
          <w:szCs w:val="24"/>
        </w:rPr>
      </w:pPr>
      <w:r w:rsidRPr="005850C6">
        <w:rPr>
          <w:rFonts w:ascii="Times New Roman" w:hAnsi="Times New Roman" w:cs="Times New Roman"/>
          <w:bCs/>
          <w:sz w:val="24"/>
          <w:szCs w:val="24"/>
        </w:rPr>
        <w:t>The entire period of operation of Partium Christian University is characterized by the effort to respond to the training requirements of young people and the changes occurring on the labor market. Thus, the University has been concerned with continuously modernizing and diversifying the educational offer, initiating new undergraduate and master's degree programs, while also abolishing unsolicited educational programs (</w:t>
      </w:r>
      <w:hyperlink r:id="rId12" w:history="1">
        <w:r w:rsidRPr="005850C6">
          <w:rPr>
            <w:rStyle w:val="Hyperlink"/>
            <w:rFonts w:ascii="Times New Roman" w:hAnsi="Times New Roman" w:cs="Times New Roman"/>
            <w:bCs/>
            <w:sz w:val="24"/>
            <w:szCs w:val="24"/>
          </w:rPr>
          <w:t>Annex 1.3.1. Dynamics of study programs 2019-2024</w:t>
        </w:r>
      </w:hyperlink>
      <w:r w:rsidRPr="005850C6">
        <w:rPr>
          <w:rFonts w:ascii="Times New Roman" w:hAnsi="Times New Roman" w:cs="Times New Roman"/>
          <w:bCs/>
          <w:sz w:val="24"/>
          <w:szCs w:val="24"/>
        </w:rPr>
        <w:t xml:space="preserve">; </w:t>
      </w:r>
      <w:hyperlink r:id="rId13" w:history="1">
        <w:r w:rsidR="005F4DEA" w:rsidRPr="005850C6">
          <w:rPr>
            <w:rStyle w:val="Hyperlink"/>
            <w:rFonts w:ascii="Times New Roman" w:hAnsi="Times New Roman" w:cs="Times New Roman"/>
            <w:bCs/>
            <w:sz w:val="24"/>
            <w:szCs w:val="24"/>
          </w:rPr>
          <w:t>Annex 1 ARACIS List of teaching staff</w:t>
        </w:r>
      </w:hyperlink>
      <w:r w:rsidR="005A0C6D" w:rsidRPr="005850C6">
        <w:rPr>
          <w:rFonts w:ascii="Times New Roman" w:hAnsi="Times New Roman" w:cs="Times New Roman"/>
          <w:bCs/>
          <w:sz w:val="24"/>
          <w:szCs w:val="24"/>
        </w:rPr>
        <w:t>;</w:t>
      </w:r>
      <w:r w:rsidR="005F4DEA" w:rsidRPr="005850C6">
        <w:rPr>
          <w:rFonts w:ascii="Times New Roman" w:hAnsi="Times New Roman" w:cs="Times New Roman"/>
          <w:bCs/>
          <w:sz w:val="24"/>
          <w:szCs w:val="24"/>
        </w:rPr>
        <w:t xml:space="preserve"> </w:t>
      </w:r>
      <w:hyperlink r:id="rId14" w:history="1">
        <w:r w:rsidRPr="005850C6">
          <w:rPr>
            <w:rStyle w:val="Hyperlink"/>
            <w:rFonts w:ascii="Times New Roman" w:hAnsi="Times New Roman" w:cs="Times New Roman"/>
            <w:bCs/>
            <w:sz w:val="24"/>
            <w:szCs w:val="24"/>
          </w:rPr>
          <w:t>Annex 3 ARACIS Number of enrolled students by educational levels</w:t>
        </w:r>
        <w:r w:rsidR="005A0C6D" w:rsidRPr="005850C6">
          <w:rPr>
            <w:rStyle w:val="Hyperlink"/>
            <w:rFonts w:ascii="Times New Roman" w:hAnsi="Times New Roman" w:cs="Times New Roman"/>
            <w:bCs/>
            <w:sz w:val="24"/>
            <w:szCs w:val="24"/>
          </w:rPr>
          <w:t xml:space="preserve"> and years of study</w:t>
        </w:r>
      </w:hyperlink>
      <w:r w:rsidR="005A0C6D" w:rsidRPr="005850C6">
        <w:rPr>
          <w:rFonts w:ascii="Times New Roman" w:hAnsi="Times New Roman" w:cs="Times New Roman"/>
          <w:bCs/>
          <w:sz w:val="24"/>
          <w:szCs w:val="24"/>
        </w:rPr>
        <w:t>; Annex 1.3.2</w:t>
      </w:r>
      <w:r w:rsidR="00DC6B29" w:rsidRPr="005850C6">
        <w:rPr>
          <w:rFonts w:ascii="Times New Roman" w:hAnsi="Times New Roman" w:cs="Times New Roman"/>
          <w:bCs/>
          <w:sz w:val="24"/>
          <w:szCs w:val="24"/>
        </w:rPr>
        <w:t xml:space="preserve">. Timetables 2024-2025, </w:t>
      </w:r>
      <w:proofErr w:type="spellStart"/>
      <w:r w:rsidR="00DC6B29" w:rsidRPr="005850C6">
        <w:rPr>
          <w:rFonts w:ascii="Times New Roman" w:hAnsi="Times New Roman" w:cs="Times New Roman"/>
          <w:bCs/>
          <w:sz w:val="24"/>
          <w:szCs w:val="24"/>
        </w:rPr>
        <w:t>sem</w:t>
      </w:r>
      <w:proofErr w:type="spellEnd"/>
      <w:r w:rsidR="00DC6B29" w:rsidRPr="005850C6">
        <w:rPr>
          <w:rFonts w:ascii="Times New Roman" w:hAnsi="Times New Roman" w:cs="Times New Roman"/>
          <w:bCs/>
          <w:sz w:val="24"/>
          <w:szCs w:val="24"/>
        </w:rPr>
        <w:t xml:space="preserve"> I).</w:t>
      </w:r>
    </w:p>
    <w:p w14:paraId="58BD41C2" w14:textId="77777777" w:rsidR="00010EFA" w:rsidRPr="005850C6" w:rsidRDefault="00010EFA" w:rsidP="005F4DEA">
      <w:pPr>
        <w:spacing w:before="120" w:after="0" w:line="240" w:lineRule="auto"/>
        <w:jc w:val="both"/>
        <w:rPr>
          <w:rFonts w:ascii="Times New Roman" w:hAnsi="Times New Roman" w:cs="Times New Roman"/>
          <w:bCs/>
          <w:sz w:val="24"/>
          <w:szCs w:val="24"/>
        </w:rPr>
      </w:pPr>
      <w:r w:rsidRPr="005850C6">
        <w:rPr>
          <w:rFonts w:ascii="Times New Roman" w:hAnsi="Times New Roman" w:cs="Times New Roman"/>
          <w:bCs/>
          <w:sz w:val="24"/>
          <w:szCs w:val="24"/>
        </w:rPr>
        <w:t xml:space="preserve">Currently, the undergraduate study programs are as follows: accredited undergraduate programs: English </w:t>
      </w:r>
      <w:r w:rsidR="001062E5" w:rsidRPr="005850C6">
        <w:rPr>
          <w:rFonts w:ascii="Times New Roman" w:hAnsi="Times New Roman" w:cs="Times New Roman"/>
          <w:bCs/>
          <w:sz w:val="24"/>
          <w:szCs w:val="24"/>
        </w:rPr>
        <w:t>Language and Literature;</w:t>
      </w:r>
      <w:r w:rsidRPr="005850C6">
        <w:rPr>
          <w:rFonts w:ascii="Times New Roman" w:hAnsi="Times New Roman" w:cs="Times New Roman"/>
          <w:bCs/>
          <w:sz w:val="24"/>
          <w:szCs w:val="24"/>
        </w:rPr>
        <w:t xml:space="preserve"> English Language and Literature - </w:t>
      </w:r>
      <w:r w:rsidR="001062E5" w:rsidRPr="005850C6">
        <w:rPr>
          <w:rFonts w:ascii="Times New Roman" w:hAnsi="Times New Roman" w:cs="Times New Roman"/>
          <w:bCs/>
          <w:sz w:val="24"/>
          <w:szCs w:val="24"/>
        </w:rPr>
        <w:t xml:space="preserve">German Language and Literature; </w:t>
      </w:r>
      <w:r w:rsidRPr="005850C6">
        <w:rPr>
          <w:rFonts w:ascii="Times New Roman" w:hAnsi="Times New Roman" w:cs="Times New Roman"/>
          <w:bCs/>
          <w:sz w:val="24"/>
          <w:szCs w:val="24"/>
        </w:rPr>
        <w:t xml:space="preserve">Hungarian Language and Literature - </w:t>
      </w:r>
      <w:r w:rsidR="001062E5" w:rsidRPr="005850C6">
        <w:rPr>
          <w:rFonts w:ascii="Times New Roman" w:hAnsi="Times New Roman" w:cs="Times New Roman"/>
          <w:bCs/>
          <w:sz w:val="24"/>
          <w:szCs w:val="24"/>
        </w:rPr>
        <w:t>English Language and Literature; German Language and Literature;</w:t>
      </w:r>
      <w:r w:rsidRPr="005850C6">
        <w:rPr>
          <w:rFonts w:ascii="Times New Roman" w:hAnsi="Times New Roman" w:cs="Times New Roman"/>
          <w:bCs/>
          <w:sz w:val="24"/>
          <w:szCs w:val="24"/>
        </w:rPr>
        <w:t xml:space="preserve"> Hu</w:t>
      </w:r>
      <w:r w:rsidR="001062E5" w:rsidRPr="005850C6">
        <w:rPr>
          <w:rFonts w:ascii="Times New Roman" w:hAnsi="Times New Roman" w:cs="Times New Roman"/>
          <w:bCs/>
          <w:sz w:val="24"/>
          <w:szCs w:val="24"/>
        </w:rPr>
        <w:t>ngarian Language and Literature; Fine Arts (graphics), Music;</w:t>
      </w:r>
      <w:r w:rsidRPr="005850C6">
        <w:rPr>
          <w:rFonts w:ascii="Times New Roman" w:hAnsi="Times New Roman" w:cs="Times New Roman"/>
          <w:bCs/>
          <w:sz w:val="24"/>
          <w:szCs w:val="24"/>
        </w:rPr>
        <w:t xml:space="preserve"> Social Work, Sociology, </w:t>
      </w:r>
      <w:r w:rsidR="001062E5" w:rsidRPr="005850C6">
        <w:rPr>
          <w:rFonts w:ascii="Times New Roman" w:hAnsi="Times New Roman" w:cs="Times New Roman"/>
          <w:bCs/>
          <w:sz w:val="24"/>
          <w:szCs w:val="24"/>
        </w:rPr>
        <w:t xml:space="preserve">Pedagogy of </w:t>
      </w:r>
      <w:r w:rsidRPr="005850C6">
        <w:rPr>
          <w:rFonts w:ascii="Times New Roman" w:hAnsi="Times New Roman" w:cs="Times New Roman"/>
          <w:bCs/>
          <w:sz w:val="24"/>
          <w:szCs w:val="24"/>
        </w:rPr>
        <w:t xml:space="preserve">Preschool </w:t>
      </w:r>
      <w:r w:rsidR="001062E5" w:rsidRPr="005850C6">
        <w:rPr>
          <w:rFonts w:ascii="Times New Roman" w:hAnsi="Times New Roman" w:cs="Times New Roman"/>
          <w:bCs/>
          <w:sz w:val="24"/>
          <w:szCs w:val="24"/>
        </w:rPr>
        <w:t xml:space="preserve">and Primary School </w:t>
      </w:r>
      <w:r w:rsidRPr="005850C6">
        <w:rPr>
          <w:rFonts w:ascii="Times New Roman" w:hAnsi="Times New Roman" w:cs="Times New Roman"/>
          <w:bCs/>
          <w:sz w:val="24"/>
          <w:szCs w:val="24"/>
        </w:rPr>
        <w:t>Education</w:t>
      </w:r>
      <w:r w:rsidR="001062E5" w:rsidRPr="005850C6">
        <w:rPr>
          <w:rFonts w:ascii="Times New Roman" w:hAnsi="Times New Roman" w:cs="Times New Roman"/>
          <w:bCs/>
          <w:sz w:val="24"/>
          <w:szCs w:val="24"/>
        </w:rPr>
        <w:t>;</w:t>
      </w:r>
      <w:r w:rsidRPr="005850C6">
        <w:rPr>
          <w:rFonts w:ascii="Times New Roman" w:hAnsi="Times New Roman" w:cs="Times New Roman"/>
          <w:bCs/>
          <w:sz w:val="24"/>
          <w:szCs w:val="24"/>
        </w:rPr>
        <w:t xml:space="preserve"> </w:t>
      </w:r>
      <w:r w:rsidR="001062E5" w:rsidRPr="005850C6">
        <w:rPr>
          <w:rFonts w:ascii="Times New Roman" w:hAnsi="Times New Roman" w:cs="Times New Roman"/>
          <w:bCs/>
          <w:sz w:val="24"/>
          <w:szCs w:val="24"/>
        </w:rPr>
        <w:t>Economy of Commerce, Tourism and Services</w:t>
      </w:r>
      <w:r w:rsidR="00966D00" w:rsidRPr="005850C6">
        <w:rPr>
          <w:rFonts w:ascii="Times New Roman" w:hAnsi="Times New Roman" w:cs="Times New Roman"/>
          <w:bCs/>
          <w:sz w:val="24"/>
          <w:szCs w:val="24"/>
        </w:rPr>
        <w:t>;</w:t>
      </w:r>
      <w:r w:rsidRPr="005850C6">
        <w:rPr>
          <w:rFonts w:ascii="Times New Roman" w:hAnsi="Times New Roman" w:cs="Times New Roman"/>
          <w:bCs/>
          <w:sz w:val="24"/>
          <w:szCs w:val="24"/>
        </w:rPr>
        <w:t xml:space="preserve"> Banking</w:t>
      </w:r>
      <w:r w:rsidR="00966D00" w:rsidRPr="005850C6">
        <w:rPr>
          <w:rFonts w:ascii="Times New Roman" w:hAnsi="Times New Roman" w:cs="Times New Roman"/>
          <w:bCs/>
          <w:sz w:val="24"/>
          <w:szCs w:val="24"/>
        </w:rPr>
        <w:t xml:space="preserve"> and Finance; Management. P</w:t>
      </w:r>
      <w:r w:rsidRPr="005850C6">
        <w:rPr>
          <w:rFonts w:ascii="Times New Roman" w:hAnsi="Times New Roman" w:cs="Times New Roman"/>
          <w:bCs/>
          <w:sz w:val="24"/>
          <w:szCs w:val="24"/>
        </w:rPr>
        <w:t>rovisionally authorized undergraduate programs: Musical Interpretation</w:t>
      </w:r>
      <w:r w:rsidR="00966D00" w:rsidRPr="005850C6">
        <w:rPr>
          <w:rFonts w:ascii="Times New Roman" w:hAnsi="Times New Roman" w:cs="Times New Roman"/>
          <w:bCs/>
          <w:sz w:val="24"/>
          <w:szCs w:val="24"/>
        </w:rPr>
        <w:t xml:space="preserve"> (Canto)</w:t>
      </w:r>
      <w:r w:rsidRPr="005850C6">
        <w:rPr>
          <w:rFonts w:ascii="Times New Roman" w:hAnsi="Times New Roman" w:cs="Times New Roman"/>
          <w:bCs/>
          <w:sz w:val="24"/>
          <w:szCs w:val="24"/>
        </w:rPr>
        <w:t>, Economic Informatics.</w:t>
      </w:r>
    </w:p>
    <w:p w14:paraId="6F909F31" w14:textId="77777777" w:rsidR="00010EFA" w:rsidRPr="005850C6" w:rsidRDefault="00010EFA" w:rsidP="005F4DEA">
      <w:pPr>
        <w:spacing w:before="120" w:after="0" w:line="240" w:lineRule="auto"/>
        <w:jc w:val="both"/>
        <w:rPr>
          <w:rFonts w:ascii="Times New Roman" w:hAnsi="Times New Roman" w:cs="Times New Roman"/>
          <w:bCs/>
          <w:sz w:val="24"/>
          <w:szCs w:val="24"/>
        </w:rPr>
      </w:pPr>
    </w:p>
    <w:p w14:paraId="1A381456" w14:textId="77777777" w:rsidR="00890BF6" w:rsidRPr="005850C6" w:rsidRDefault="00010EFA" w:rsidP="005F4DEA">
      <w:pPr>
        <w:spacing w:before="120" w:after="0" w:line="240" w:lineRule="auto"/>
        <w:jc w:val="both"/>
        <w:rPr>
          <w:rFonts w:ascii="Times New Roman" w:hAnsi="Times New Roman" w:cs="Times New Roman"/>
          <w:bCs/>
          <w:sz w:val="24"/>
          <w:szCs w:val="24"/>
        </w:rPr>
      </w:pPr>
      <w:r w:rsidRPr="005850C6">
        <w:rPr>
          <w:rFonts w:ascii="Times New Roman" w:hAnsi="Times New Roman" w:cs="Times New Roman"/>
          <w:bCs/>
          <w:sz w:val="24"/>
          <w:szCs w:val="24"/>
        </w:rPr>
        <w:t>The accredited master's degree fields and programs are listed in the following table: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804"/>
      </w:tblGrid>
      <w:tr w:rsidR="007016E2" w:rsidRPr="005850C6" w14:paraId="33367C81" w14:textId="77777777" w:rsidTr="00412F6B">
        <w:tc>
          <w:tcPr>
            <w:tcW w:w="3227" w:type="dxa"/>
            <w:shd w:val="clear" w:color="auto" w:fill="auto"/>
          </w:tcPr>
          <w:p w14:paraId="7470F2B1" w14:textId="77777777" w:rsidR="00252BDF" w:rsidRPr="005850C6" w:rsidRDefault="00DC6B29" w:rsidP="005F4DEA">
            <w:pPr>
              <w:spacing w:before="120" w:after="0" w:line="240" w:lineRule="auto"/>
              <w:jc w:val="center"/>
              <w:rPr>
                <w:rFonts w:ascii="Times New Roman" w:eastAsia="Calibri" w:hAnsi="Times New Roman" w:cs="Times New Roman"/>
                <w:b/>
                <w:i/>
                <w:sz w:val="24"/>
                <w:szCs w:val="24"/>
              </w:rPr>
            </w:pPr>
            <w:r w:rsidRPr="005850C6">
              <w:rPr>
                <w:rFonts w:ascii="Times New Roman" w:eastAsia="Calibri" w:hAnsi="Times New Roman" w:cs="Times New Roman"/>
                <w:b/>
                <w:i/>
                <w:sz w:val="24"/>
                <w:szCs w:val="24"/>
              </w:rPr>
              <w:t>Master's degree field</w:t>
            </w:r>
          </w:p>
        </w:tc>
        <w:tc>
          <w:tcPr>
            <w:tcW w:w="6804" w:type="dxa"/>
            <w:shd w:val="clear" w:color="auto" w:fill="auto"/>
          </w:tcPr>
          <w:p w14:paraId="2C1B6D22" w14:textId="77777777" w:rsidR="00252BDF" w:rsidRPr="005850C6" w:rsidRDefault="00DC6B29" w:rsidP="005F4DEA">
            <w:pPr>
              <w:spacing w:before="120" w:after="0" w:line="240" w:lineRule="auto"/>
              <w:jc w:val="center"/>
              <w:rPr>
                <w:rFonts w:ascii="Times New Roman" w:eastAsia="Calibri" w:hAnsi="Times New Roman" w:cs="Times New Roman"/>
                <w:b/>
                <w:i/>
                <w:sz w:val="24"/>
                <w:szCs w:val="24"/>
              </w:rPr>
            </w:pPr>
            <w:r w:rsidRPr="005850C6">
              <w:rPr>
                <w:rFonts w:ascii="Times New Roman" w:eastAsia="Calibri" w:hAnsi="Times New Roman" w:cs="Times New Roman"/>
                <w:b/>
                <w:i/>
                <w:sz w:val="24"/>
                <w:szCs w:val="24"/>
              </w:rPr>
              <w:t>Master's degree program</w:t>
            </w:r>
          </w:p>
        </w:tc>
      </w:tr>
      <w:tr w:rsidR="007016E2" w:rsidRPr="005850C6" w14:paraId="71F1D3D0" w14:textId="77777777" w:rsidTr="00890BF6">
        <w:trPr>
          <w:trHeight w:val="737"/>
        </w:trPr>
        <w:tc>
          <w:tcPr>
            <w:tcW w:w="3227" w:type="dxa"/>
            <w:shd w:val="clear" w:color="auto" w:fill="auto"/>
          </w:tcPr>
          <w:p w14:paraId="4C5341D2" w14:textId="77777777" w:rsidR="00252BDF" w:rsidRPr="005850C6" w:rsidRDefault="00252BDF" w:rsidP="005F4DEA">
            <w:pPr>
              <w:spacing w:before="120" w:after="0" w:line="240" w:lineRule="auto"/>
              <w:jc w:val="center"/>
              <w:rPr>
                <w:rFonts w:ascii="Times New Roman" w:eastAsia="Calibri" w:hAnsi="Times New Roman" w:cs="Times New Roman"/>
                <w:sz w:val="24"/>
                <w:szCs w:val="24"/>
              </w:rPr>
            </w:pPr>
            <w:r w:rsidRPr="005850C6">
              <w:rPr>
                <w:rFonts w:ascii="Times New Roman" w:eastAsia="Calibri" w:hAnsi="Times New Roman" w:cs="Times New Roman"/>
                <w:sz w:val="24"/>
                <w:szCs w:val="24"/>
              </w:rPr>
              <w:t>Management</w:t>
            </w:r>
          </w:p>
        </w:tc>
        <w:tc>
          <w:tcPr>
            <w:tcW w:w="6804" w:type="dxa"/>
            <w:shd w:val="clear" w:color="auto" w:fill="auto"/>
          </w:tcPr>
          <w:p w14:paraId="3110F0C7" w14:textId="77777777" w:rsidR="00252BDF" w:rsidRPr="005850C6" w:rsidRDefault="001062E5" w:rsidP="005F4DEA">
            <w:pPr>
              <w:spacing w:before="120" w:after="0" w:line="240" w:lineRule="auto"/>
              <w:jc w:val="center"/>
              <w:rPr>
                <w:rFonts w:ascii="Times New Roman" w:eastAsia="Calibri" w:hAnsi="Times New Roman" w:cs="Times New Roman"/>
                <w:sz w:val="24"/>
                <w:szCs w:val="24"/>
              </w:rPr>
            </w:pPr>
            <w:r w:rsidRPr="005850C6">
              <w:rPr>
                <w:rFonts w:ascii="Times New Roman" w:eastAsia="Calibri" w:hAnsi="Times New Roman" w:cs="Times New Roman"/>
                <w:sz w:val="24"/>
                <w:szCs w:val="24"/>
              </w:rPr>
              <w:t>Entrepreneurship and Business Administration</w:t>
            </w:r>
          </w:p>
        </w:tc>
      </w:tr>
      <w:tr w:rsidR="007016E2" w:rsidRPr="005850C6" w14:paraId="1DD331A1" w14:textId="77777777" w:rsidTr="00890BF6">
        <w:trPr>
          <w:trHeight w:val="620"/>
        </w:trPr>
        <w:tc>
          <w:tcPr>
            <w:tcW w:w="3227" w:type="dxa"/>
            <w:shd w:val="clear" w:color="auto" w:fill="auto"/>
          </w:tcPr>
          <w:p w14:paraId="6557C460" w14:textId="77777777" w:rsidR="00412F6B" w:rsidRPr="005850C6" w:rsidRDefault="001062E5" w:rsidP="005F4DEA">
            <w:pPr>
              <w:spacing w:before="120" w:after="0" w:line="240" w:lineRule="auto"/>
              <w:jc w:val="center"/>
              <w:rPr>
                <w:rFonts w:ascii="Times New Roman" w:eastAsia="Calibri" w:hAnsi="Times New Roman" w:cs="Times New Roman"/>
                <w:sz w:val="24"/>
                <w:szCs w:val="24"/>
              </w:rPr>
            </w:pPr>
            <w:r w:rsidRPr="005850C6">
              <w:rPr>
                <w:rFonts w:ascii="Times New Roman" w:eastAsia="Calibri" w:hAnsi="Times New Roman" w:cs="Times New Roman"/>
                <w:sz w:val="24"/>
                <w:szCs w:val="24"/>
              </w:rPr>
              <w:t>Finance</w:t>
            </w:r>
          </w:p>
        </w:tc>
        <w:tc>
          <w:tcPr>
            <w:tcW w:w="6804" w:type="dxa"/>
            <w:shd w:val="clear" w:color="auto" w:fill="auto"/>
          </w:tcPr>
          <w:p w14:paraId="731593C7" w14:textId="77777777" w:rsidR="00412F6B" w:rsidRPr="005850C6" w:rsidRDefault="001062E5" w:rsidP="005F4DEA">
            <w:pPr>
              <w:spacing w:before="120" w:after="0" w:line="240" w:lineRule="auto"/>
              <w:jc w:val="center"/>
              <w:rPr>
                <w:rFonts w:ascii="Times New Roman" w:eastAsia="Calibri" w:hAnsi="Times New Roman" w:cs="Times New Roman"/>
                <w:sz w:val="24"/>
                <w:szCs w:val="24"/>
              </w:rPr>
            </w:pPr>
            <w:r w:rsidRPr="005850C6">
              <w:rPr>
                <w:rFonts w:ascii="Times New Roman" w:eastAsia="Calibri" w:hAnsi="Times New Roman" w:cs="Times New Roman"/>
                <w:sz w:val="24"/>
                <w:szCs w:val="24"/>
              </w:rPr>
              <w:t>Finance</w:t>
            </w:r>
          </w:p>
        </w:tc>
      </w:tr>
      <w:tr w:rsidR="007016E2" w:rsidRPr="005850C6" w14:paraId="4A258192" w14:textId="77777777" w:rsidTr="00412F6B">
        <w:tc>
          <w:tcPr>
            <w:tcW w:w="3227" w:type="dxa"/>
            <w:shd w:val="clear" w:color="auto" w:fill="auto"/>
          </w:tcPr>
          <w:p w14:paraId="4A23BC8A" w14:textId="77777777" w:rsidR="00252BDF" w:rsidRPr="005850C6" w:rsidRDefault="001062E5" w:rsidP="005F4DEA">
            <w:pPr>
              <w:spacing w:before="120" w:after="0" w:line="240" w:lineRule="auto"/>
              <w:jc w:val="center"/>
              <w:rPr>
                <w:rFonts w:ascii="Times New Roman" w:eastAsia="Calibri" w:hAnsi="Times New Roman" w:cs="Times New Roman"/>
                <w:sz w:val="24"/>
                <w:szCs w:val="24"/>
              </w:rPr>
            </w:pPr>
            <w:r w:rsidRPr="005850C6">
              <w:rPr>
                <w:rFonts w:ascii="Times New Roman" w:eastAsia="Calibri" w:hAnsi="Times New Roman" w:cs="Times New Roman"/>
                <w:sz w:val="24"/>
                <w:szCs w:val="24"/>
              </w:rPr>
              <w:t>Social Work</w:t>
            </w:r>
          </w:p>
        </w:tc>
        <w:tc>
          <w:tcPr>
            <w:tcW w:w="6804" w:type="dxa"/>
            <w:shd w:val="clear" w:color="auto" w:fill="auto"/>
          </w:tcPr>
          <w:p w14:paraId="5804C5CF" w14:textId="77777777" w:rsidR="00252BDF" w:rsidRPr="005850C6" w:rsidRDefault="00DC6B29" w:rsidP="00DC6B29">
            <w:pPr>
              <w:spacing w:before="120" w:after="0" w:line="240" w:lineRule="auto"/>
              <w:jc w:val="center"/>
              <w:rPr>
                <w:rFonts w:ascii="Times New Roman" w:eastAsia="Calibri" w:hAnsi="Times New Roman" w:cs="Times New Roman"/>
                <w:sz w:val="24"/>
                <w:szCs w:val="24"/>
              </w:rPr>
            </w:pPr>
            <w:r w:rsidRPr="005850C6">
              <w:rPr>
                <w:rFonts w:ascii="Times New Roman" w:eastAsia="Calibri" w:hAnsi="Times New Roman" w:cs="Times New Roman"/>
                <w:sz w:val="24"/>
                <w:szCs w:val="24"/>
              </w:rPr>
              <w:t>Social Work</w:t>
            </w:r>
            <w:r w:rsidR="00252BDF" w:rsidRPr="005850C6">
              <w:rPr>
                <w:rFonts w:ascii="Times New Roman" w:eastAsia="Calibri" w:hAnsi="Times New Roman" w:cs="Times New Roman"/>
                <w:sz w:val="24"/>
                <w:szCs w:val="24"/>
              </w:rPr>
              <w:t xml:space="preserve">– </w:t>
            </w:r>
            <w:r w:rsidRPr="005850C6">
              <w:rPr>
                <w:rFonts w:ascii="Times New Roman" w:eastAsia="Calibri" w:hAnsi="Times New Roman" w:cs="Times New Roman"/>
                <w:sz w:val="24"/>
                <w:szCs w:val="24"/>
              </w:rPr>
              <w:t>European Social Policies</w:t>
            </w:r>
          </w:p>
        </w:tc>
      </w:tr>
      <w:tr w:rsidR="007016E2" w:rsidRPr="005850C6" w14:paraId="3E3DA935" w14:textId="77777777" w:rsidTr="00890BF6">
        <w:trPr>
          <w:trHeight w:val="467"/>
        </w:trPr>
        <w:tc>
          <w:tcPr>
            <w:tcW w:w="3227" w:type="dxa"/>
            <w:shd w:val="clear" w:color="auto" w:fill="auto"/>
          </w:tcPr>
          <w:p w14:paraId="1BE8A30C" w14:textId="77777777" w:rsidR="00252BDF" w:rsidRPr="005850C6" w:rsidRDefault="001062E5" w:rsidP="005F4DEA">
            <w:pPr>
              <w:spacing w:before="120" w:after="0" w:line="240" w:lineRule="auto"/>
              <w:jc w:val="center"/>
              <w:rPr>
                <w:rFonts w:ascii="Times New Roman" w:eastAsia="Calibri" w:hAnsi="Times New Roman" w:cs="Times New Roman"/>
                <w:sz w:val="24"/>
                <w:szCs w:val="24"/>
              </w:rPr>
            </w:pPr>
            <w:r w:rsidRPr="005850C6">
              <w:rPr>
                <w:rFonts w:ascii="Times New Roman" w:eastAsia="Calibri" w:hAnsi="Times New Roman" w:cs="Times New Roman"/>
                <w:sz w:val="24"/>
                <w:szCs w:val="24"/>
              </w:rPr>
              <w:t>Philology</w:t>
            </w:r>
          </w:p>
        </w:tc>
        <w:tc>
          <w:tcPr>
            <w:tcW w:w="6804" w:type="dxa"/>
            <w:shd w:val="clear" w:color="auto" w:fill="auto"/>
          </w:tcPr>
          <w:p w14:paraId="46C3B124" w14:textId="77777777" w:rsidR="00252BDF" w:rsidRPr="005850C6" w:rsidRDefault="00C47103" w:rsidP="005F4DEA">
            <w:pPr>
              <w:spacing w:before="120" w:after="0" w:line="240" w:lineRule="auto"/>
              <w:rPr>
                <w:rFonts w:ascii="Times New Roman" w:eastAsia="Calibri" w:hAnsi="Times New Roman" w:cs="Times New Roman"/>
                <w:sz w:val="24"/>
                <w:szCs w:val="24"/>
              </w:rPr>
            </w:pPr>
            <w:r w:rsidRPr="005850C6">
              <w:rPr>
                <w:rFonts w:ascii="Times New Roman" w:eastAsia="Calibri" w:hAnsi="Times New Roman" w:cs="Times New Roman"/>
                <w:sz w:val="24"/>
                <w:szCs w:val="24"/>
              </w:rPr>
              <w:t xml:space="preserve">                      </w:t>
            </w:r>
            <w:r w:rsidR="00252BDF" w:rsidRPr="005850C6">
              <w:rPr>
                <w:rFonts w:ascii="Times New Roman" w:eastAsia="Calibri" w:hAnsi="Times New Roman" w:cs="Times New Roman"/>
                <w:sz w:val="24"/>
                <w:szCs w:val="24"/>
              </w:rPr>
              <w:t>Mul</w:t>
            </w:r>
            <w:r w:rsidR="001062E5" w:rsidRPr="005850C6">
              <w:rPr>
                <w:rFonts w:ascii="Times New Roman" w:eastAsia="Calibri" w:hAnsi="Times New Roman" w:cs="Times New Roman"/>
                <w:sz w:val="24"/>
                <w:szCs w:val="24"/>
              </w:rPr>
              <w:t>tilingualism and Multiculturalism</w:t>
            </w:r>
          </w:p>
          <w:p w14:paraId="5C6F8B3E" w14:textId="77777777" w:rsidR="00C47103" w:rsidRPr="005850C6" w:rsidRDefault="00C47103" w:rsidP="005F4DEA">
            <w:pPr>
              <w:spacing w:before="120" w:after="0" w:line="240" w:lineRule="auto"/>
              <w:rPr>
                <w:rFonts w:ascii="Times New Roman" w:eastAsia="Calibri" w:hAnsi="Times New Roman" w:cs="Times New Roman"/>
                <w:sz w:val="24"/>
                <w:szCs w:val="24"/>
              </w:rPr>
            </w:pPr>
            <w:r w:rsidRPr="005850C6">
              <w:rPr>
                <w:rFonts w:ascii="Times New Roman" w:eastAsia="Calibri" w:hAnsi="Times New Roman" w:cs="Times New Roman"/>
                <w:sz w:val="24"/>
                <w:szCs w:val="24"/>
              </w:rPr>
              <w:t xml:space="preserve">                               </w:t>
            </w:r>
            <w:r w:rsidR="001062E5" w:rsidRPr="005850C6">
              <w:rPr>
                <w:rFonts w:ascii="Times New Roman" w:eastAsia="Calibri" w:hAnsi="Times New Roman" w:cs="Times New Roman"/>
                <w:sz w:val="24"/>
                <w:szCs w:val="24"/>
              </w:rPr>
              <w:t>Translation and Interpretation</w:t>
            </w:r>
          </w:p>
        </w:tc>
      </w:tr>
      <w:tr w:rsidR="007016E2" w:rsidRPr="005850C6" w14:paraId="37E9843C" w14:textId="77777777" w:rsidTr="00412F6B">
        <w:tc>
          <w:tcPr>
            <w:tcW w:w="3227" w:type="dxa"/>
            <w:shd w:val="clear" w:color="auto" w:fill="auto"/>
          </w:tcPr>
          <w:p w14:paraId="5E912E5E" w14:textId="77777777" w:rsidR="00252BDF" w:rsidRPr="005850C6" w:rsidRDefault="00252BDF" w:rsidP="005F4DEA">
            <w:pPr>
              <w:spacing w:before="120" w:after="0" w:line="240" w:lineRule="auto"/>
              <w:jc w:val="center"/>
              <w:rPr>
                <w:rFonts w:ascii="Times New Roman" w:eastAsia="Calibri" w:hAnsi="Times New Roman" w:cs="Times New Roman"/>
                <w:sz w:val="24"/>
                <w:szCs w:val="24"/>
              </w:rPr>
            </w:pPr>
            <w:proofErr w:type="spellStart"/>
            <w:r w:rsidRPr="005850C6">
              <w:rPr>
                <w:rFonts w:ascii="Times New Roman" w:eastAsia="Calibri" w:hAnsi="Times New Roman" w:cs="Times New Roman"/>
                <w:sz w:val="24"/>
                <w:szCs w:val="24"/>
              </w:rPr>
              <w:lastRenderedPageBreak/>
              <w:t>Muzică</w:t>
            </w:r>
            <w:proofErr w:type="spellEnd"/>
          </w:p>
        </w:tc>
        <w:tc>
          <w:tcPr>
            <w:tcW w:w="6804" w:type="dxa"/>
            <w:shd w:val="clear" w:color="auto" w:fill="auto"/>
          </w:tcPr>
          <w:p w14:paraId="02ACBD5F" w14:textId="77777777" w:rsidR="00252BDF" w:rsidRPr="005850C6" w:rsidRDefault="001062E5" w:rsidP="005F4DEA">
            <w:pPr>
              <w:spacing w:before="120" w:after="0" w:line="240" w:lineRule="auto"/>
              <w:jc w:val="center"/>
              <w:rPr>
                <w:rFonts w:ascii="Times New Roman" w:eastAsia="Calibri" w:hAnsi="Times New Roman" w:cs="Times New Roman"/>
                <w:sz w:val="24"/>
                <w:szCs w:val="24"/>
              </w:rPr>
            </w:pPr>
            <w:r w:rsidRPr="005850C6">
              <w:rPr>
                <w:rFonts w:ascii="Times New Roman" w:eastAsia="Calibri" w:hAnsi="Times New Roman" w:cs="Times New Roman"/>
                <w:sz w:val="24"/>
                <w:szCs w:val="24"/>
              </w:rPr>
              <w:t>Contemporary Musical Art</w:t>
            </w:r>
          </w:p>
        </w:tc>
      </w:tr>
      <w:tr w:rsidR="00252BDF" w:rsidRPr="005850C6" w14:paraId="2B1FF39F" w14:textId="77777777" w:rsidTr="00412F6B">
        <w:tc>
          <w:tcPr>
            <w:tcW w:w="3227" w:type="dxa"/>
            <w:shd w:val="clear" w:color="auto" w:fill="auto"/>
          </w:tcPr>
          <w:p w14:paraId="1482B769" w14:textId="77777777" w:rsidR="00252BDF" w:rsidRPr="005850C6" w:rsidRDefault="001062E5" w:rsidP="005F4DEA">
            <w:pPr>
              <w:spacing w:before="120" w:after="0" w:line="240" w:lineRule="auto"/>
              <w:jc w:val="center"/>
              <w:rPr>
                <w:rFonts w:ascii="Times New Roman" w:eastAsia="Calibri" w:hAnsi="Times New Roman" w:cs="Times New Roman"/>
                <w:sz w:val="24"/>
                <w:szCs w:val="24"/>
              </w:rPr>
            </w:pPr>
            <w:r w:rsidRPr="005850C6">
              <w:rPr>
                <w:rFonts w:ascii="Times New Roman" w:eastAsia="Calibri" w:hAnsi="Times New Roman" w:cs="Times New Roman"/>
                <w:sz w:val="24"/>
                <w:szCs w:val="24"/>
              </w:rPr>
              <w:t>Visual Arts</w:t>
            </w:r>
          </w:p>
        </w:tc>
        <w:tc>
          <w:tcPr>
            <w:tcW w:w="6804" w:type="dxa"/>
            <w:shd w:val="clear" w:color="auto" w:fill="auto"/>
          </w:tcPr>
          <w:p w14:paraId="75C2F7CE" w14:textId="77777777" w:rsidR="00252BDF" w:rsidRPr="005850C6" w:rsidRDefault="001062E5" w:rsidP="005F4DEA">
            <w:pPr>
              <w:spacing w:before="120" w:after="0" w:line="240" w:lineRule="auto"/>
              <w:jc w:val="center"/>
              <w:rPr>
                <w:rFonts w:ascii="Times New Roman" w:eastAsia="Calibri" w:hAnsi="Times New Roman" w:cs="Times New Roman"/>
                <w:sz w:val="24"/>
                <w:szCs w:val="24"/>
              </w:rPr>
            </w:pPr>
            <w:r w:rsidRPr="005850C6">
              <w:rPr>
                <w:rFonts w:ascii="Times New Roman" w:eastAsia="Calibri" w:hAnsi="Times New Roman" w:cs="Times New Roman"/>
                <w:sz w:val="24"/>
                <w:szCs w:val="24"/>
              </w:rPr>
              <w:t>Visual Communication</w:t>
            </w:r>
          </w:p>
          <w:p w14:paraId="53A990AC" w14:textId="77777777" w:rsidR="004E2828" w:rsidRPr="005850C6" w:rsidRDefault="004E2828" w:rsidP="005F4DEA">
            <w:pPr>
              <w:spacing w:before="120" w:after="0" w:line="240" w:lineRule="auto"/>
              <w:jc w:val="center"/>
              <w:rPr>
                <w:rFonts w:ascii="Times New Roman" w:eastAsia="Calibri" w:hAnsi="Times New Roman" w:cs="Times New Roman"/>
                <w:sz w:val="24"/>
                <w:szCs w:val="24"/>
              </w:rPr>
            </w:pPr>
            <w:proofErr w:type="spellStart"/>
            <w:r w:rsidRPr="005850C6">
              <w:rPr>
                <w:rFonts w:ascii="Times New Roman" w:eastAsia="Calibri" w:hAnsi="Times New Roman" w:cs="Times New Roman"/>
                <w:sz w:val="24"/>
                <w:szCs w:val="24"/>
              </w:rPr>
              <w:t>Medierea</w:t>
            </w:r>
            <w:proofErr w:type="spellEnd"/>
            <w:r w:rsidRPr="005850C6">
              <w:rPr>
                <w:rFonts w:ascii="Times New Roman" w:eastAsia="Calibri" w:hAnsi="Times New Roman" w:cs="Times New Roman"/>
                <w:sz w:val="24"/>
                <w:szCs w:val="24"/>
              </w:rPr>
              <w:t xml:space="preserve"> </w:t>
            </w:r>
            <w:proofErr w:type="spellStart"/>
            <w:r w:rsidRPr="005850C6">
              <w:rPr>
                <w:rFonts w:ascii="Times New Roman" w:eastAsia="Calibri" w:hAnsi="Times New Roman" w:cs="Times New Roman"/>
                <w:sz w:val="24"/>
                <w:szCs w:val="24"/>
              </w:rPr>
              <w:t>artei</w:t>
            </w:r>
            <w:proofErr w:type="spellEnd"/>
            <w:r w:rsidRPr="005850C6">
              <w:rPr>
                <w:rFonts w:ascii="Times New Roman" w:eastAsia="Calibri" w:hAnsi="Times New Roman" w:cs="Times New Roman"/>
                <w:sz w:val="24"/>
                <w:szCs w:val="24"/>
              </w:rPr>
              <w:t>/Art Mediation</w:t>
            </w:r>
          </w:p>
        </w:tc>
      </w:tr>
    </w:tbl>
    <w:p w14:paraId="03D1EC23" w14:textId="77777777" w:rsidR="00EB082D" w:rsidRPr="005850C6" w:rsidRDefault="00EB082D" w:rsidP="005F4DEA">
      <w:pPr>
        <w:spacing w:before="120" w:after="0" w:line="240" w:lineRule="auto"/>
        <w:jc w:val="both"/>
        <w:rPr>
          <w:rFonts w:ascii="Times New Roman" w:hAnsi="Times New Roman" w:cs="Times New Roman"/>
          <w:sz w:val="24"/>
          <w:szCs w:val="24"/>
        </w:rPr>
      </w:pPr>
    </w:p>
    <w:p w14:paraId="275CB83C" w14:textId="77777777" w:rsidR="00010EFA" w:rsidRPr="005850C6" w:rsidRDefault="00010EFA" w:rsidP="005F4DEA">
      <w:pPr>
        <w:spacing w:before="120" w:after="0" w:line="240" w:lineRule="auto"/>
        <w:rPr>
          <w:rFonts w:ascii="Times New Roman" w:hAnsi="Times New Roman" w:cs="Times New Roman"/>
          <w:b/>
          <w:sz w:val="24"/>
          <w:szCs w:val="24"/>
          <w:lang w:eastAsia="ar-SA"/>
        </w:rPr>
      </w:pPr>
      <w:bookmarkStart w:id="8" w:name="_Toc227112945"/>
      <w:bookmarkStart w:id="9" w:name="_Toc227150653"/>
      <w:bookmarkEnd w:id="3"/>
      <w:bookmarkEnd w:id="4"/>
      <w:bookmarkEnd w:id="5"/>
      <w:r w:rsidRPr="005850C6">
        <w:rPr>
          <w:rFonts w:ascii="Times New Roman" w:hAnsi="Times New Roman" w:cs="Times New Roman"/>
          <w:b/>
          <w:sz w:val="24"/>
          <w:szCs w:val="24"/>
          <w:lang w:eastAsia="ar-SA"/>
        </w:rPr>
        <w:t>1.4. Organizational structure</w:t>
      </w:r>
    </w:p>
    <w:p w14:paraId="2B148E25" w14:textId="77777777" w:rsidR="00010EFA" w:rsidRPr="005850C6" w:rsidRDefault="00010EFA" w:rsidP="005F4DEA">
      <w:pPr>
        <w:spacing w:before="120" w:after="0" w:line="240" w:lineRule="auto"/>
        <w:rPr>
          <w:lang w:eastAsia="ar-SA"/>
        </w:rPr>
      </w:pPr>
    </w:p>
    <w:p w14:paraId="4E9DEBB2" w14:textId="1C4DFF2D" w:rsidR="00010EFA" w:rsidRPr="005850C6" w:rsidRDefault="00010EFA" w:rsidP="005F4DEA">
      <w:pPr>
        <w:spacing w:before="120" w:after="0" w:line="240" w:lineRule="auto"/>
        <w:jc w:val="both"/>
        <w:rPr>
          <w:rFonts w:ascii="Times New Roman" w:hAnsi="Times New Roman" w:cs="Times New Roman"/>
          <w:sz w:val="24"/>
          <w:szCs w:val="24"/>
          <w:lang w:eastAsia="ar-SA"/>
        </w:rPr>
      </w:pPr>
      <w:r w:rsidRPr="005850C6">
        <w:rPr>
          <w:rFonts w:ascii="Times New Roman" w:hAnsi="Times New Roman" w:cs="Times New Roman"/>
          <w:sz w:val="24"/>
          <w:szCs w:val="24"/>
          <w:lang w:eastAsia="ar-SA"/>
        </w:rPr>
        <w:t>Given the need to ensure financial sustainability that would provide solid foundations for the future development of the institution, the Senate of Partium Christian University, by Decision no. 96/27.07.2016 approved the reorganization of the academic structure of the University starting from the 2016-2017 academic year. The departments of the three existing faculties at the university (Faculty of Socio-Human Sciences, Faculty of Economic Sciences and Faculty of Arts) were reorganized into two new faculties: Faculty of Letters and Arts, and Faculty of Economic and Social Sciences. The new academic structure of the university was approved by GD. no. 654 of 14.09.2016 (</w:t>
      </w:r>
      <w:hyperlink r:id="rId15" w:history="1">
        <w:r w:rsidRPr="00B70095">
          <w:rPr>
            <w:rStyle w:val="Hyperlink"/>
            <w:rFonts w:ascii="Times New Roman" w:hAnsi="Times New Roman" w:cs="Times New Roman"/>
            <w:sz w:val="24"/>
            <w:szCs w:val="24"/>
            <w:lang w:eastAsia="ar-SA"/>
          </w:rPr>
          <w:t>Annex 1.4.1. UCP Organization Chart</w:t>
        </w:r>
      </w:hyperlink>
      <w:r w:rsidRPr="005850C6">
        <w:rPr>
          <w:rFonts w:ascii="Times New Roman" w:hAnsi="Times New Roman" w:cs="Times New Roman"/>
          <w:sz w:val="24"/>
          <w:szCs w:val="24"/>
          <w:lang w:eastAsia="ar-SA"/>
        </w:rPr>
        <w:t xml:space="preserve">; </w:t>
      </w:r>
      <w:hyperlink r:id="rId16" w:history="1">
        <w:r w:rsidRPr="00B70095">
          <w:rPr>
            <w:rStyle w:val="Hyperlink"/>
            <w:rFonts w:ascii="Times New Roman" w:hAnsi="Times New Roman" w:cs="Times New Roman"/>
            <w:sz w:val="24"/>
            <w:szCs w:val="24"/>
            <w:lang w:eastAsia="ar-SA"/>
          </w:rPr>
          <w:t>Annex 1.4.2. UCP Academic Structure</w:t>
        </w:r>
      </w:hyperlink>
      <w:r w:rsidRPr="005850C6">
        <w:rPr>
          <w:rFonts w:ascii="Times New Roman" w:hAnsi="Times New Roman" w:cs="Times New Roman"/>
          <w:sz w:val="24"/>
          <w:szCs w:val="24"/>
          <w:lang w:eastAsia="ar-SA"/>
        </w:rPr>
        <w:t>)</w:t>
      </w:r>
    </w:p>
    <w:p w14:paraId="1B67E5BB" w14:textId="77777777" w:rsidR="00010EFA" w:rsidRPr="005850C6" w:rsidRDefault="00010EFA" w:rsidP="005F4DEA">
      <w:pPr>
        <w:spacing w:before="120" w:after="0" w:line="240" w:lineRule="auto"/>
        <w:jc w:val="both"/>
        <w:rPr>
          <w:rFonts w:ascii="Times New Roman" w:hAnsi="Times New Roman" w:cs="Times New Roman"/>
          <w:sz w:val="24"/>
          <w:szCs w:val="24"/>
          <w:lang w:eastAsia="ar-SA"/>
        </w:rPr>
      </w:pPr>
      <w:r w:rsidRPr="005850C6">
        <w:rPr>
          <w:rFonts w:ascii="Times New Roman" w:hAnsi="Times New Roman" w:cs="Times New Roman"/>
          <w:sz w:val="24"/>
          <w:szCs w:val="24"/>
          <w:lang w:eastAsia="ar-SA"/>
        </w:rPr>
        <w:t xml:space="preserve">The Department for the Training of Teaching Personnel, within which the </w:t>
      </w:r>
      <w:proofErr w:type="spellStart"/>
      <w:r w:rsidRPr="005850C6">
        <w:rPr>
          <w:rFonts w:ascii="Times New Roman" w:hAnsi="Times New Roman" w:cs="Times New Roman"/>
          <w:sz w:val="24"/>
          <w:szCs w:val="24"/>
          <w:lang w:eastAsia="ar-SA"/>
        </w:rPr>
        <w:t>Psychopedagogical</w:t>
      </w:r>
      <w:proofErr w:type="spellEnd"/>
      <w:r w:rsidRPr="005850C6">
        <w:rPr>
          <w:rFonts w:ascii="Times New Roman" w:hAnsi="Times New Roman" w:cs="Times New Roman"/>
          <w:sz w:val="24"/>
          <w:szCs w:val="24"/>
          <w:lang w:eastAsia="ar-SA"/>
        </w:rPr>
        <w:t xml:space="preserve"> Training Program operates </w:t>
      </w:r>
      <w:proofErr w:type="gramStart"/>
      <w:r w:rsidRPr="005850C6">
        <w:rPr>
          <w:rFonts w:ascii="Times New Roman" w:hAnsi="Times New Roman" w:cs="Times New Roman"/>
          <w:sz w:val="24"/>
          <w:szCs w:val="24"/>
          <w:lang w:eastAsia="ar-SA"/>
        </w:rPr>
        <w:t>in order to</w:t>
      </w:r>
      <w:proofErr w:type="gramEnd"/>
      <w:r w:rsidRPr="005850C6">
        <w:rPr>
          <w:rFonts w:ascii="Times New Roman" w:hAnsi="Times New Roman" w:cs="Times New Roman"/>
          <w:sz w:val="24"/>
          <w:szCs w:val="24"/>
          <w:lang w:eastAsia="ar-SA"/>
        </w:rPr>
        <w:t xml:space="preserve"> certify the competencies for the teaching profession, according to legal provisions is an independent structure, under direct university subordination.</w:t>
      </w:r>
    </w:p>
    <w:p w14:paraId="7BE4F725" w14:textId="405ED762" w:rsidR="00010EFA" w:rsidRPr="005850C6" w:rsidRDefault="00010EFA" w:rsidP="005F4DEA">
      <w:pPr>
        <w:spacing w:before="120" w:after="0" w:line="240" w:lineRule="auto"/>
        <w:jc w:val="both"/>
        <w:rPr>
          <w:rFonts w:ascii="Times New Roman" w:hAnsi="Times New Roman" w:cs="Times New Roman"/>
          <w:sz w:val="24"/>
          <w:szCs w:val="24"/>
          <w:lang w:eastAsia="ar-SA"/>
        </w:rPr>
      </w:pPr>
      <w:r w:rsidRPr="005850C6">
        <w:rPr>
          <w:rFonts w:ascii="Times New Roman" w:hAnsi="Times New Roman" w:cs="Times New Roman"/>
          <w:sz w:val="24"/>
          <w:szCs w:val="24"/>
          <w:lang w:eastAsia="ar-SA"/>
        </w:rPr>
        <w:t>Scientific research activity is carried out in specialized institutes and research centers (</w:t>
      </w:r>
      <w:hyperlink r:id="rId17" w:history="1">
        <w:r w:rsidRPr="004E413E">
          <w:rPr>
            <w:rStyle w:val="Hyperlink"/>
            <w:rFonts w:ascii="Times New Roman" w:hAnsi="Times New Roman" w:cs="Times New Roman"/>
            <w:sz w:val="24"/>
            <w:szCs w:val="24"/>
            <w:lang w:eastAsia="ar-SA"/>
          </w:rPr>
          <w:t>Annex 1.4.3. UCP Research Units</w:t>
        </w:r>
      </w:hyperlink>
      <w:r w:rsidRPr="005850C6">
        <w:rPr>
          <w:rFonts w:ascii="Times New Roman" w:hAnsi="Times New Roman" w:cs="Times New Roman"/>
          <w:sz w:val="24"/>
          <w:szCs w:val="24"/>
          <w:lang w:eastAsia="ar-SA"/>
        </w:rPr>
        <w:t>). Research institutes operate under direct university subordination, research centers carry out their activity under the subordination of departments.</w:t>
      </w:r>
    </w:p>
    <w:p w14:paraId="19EA39D5" w14:textId="65712613" w:rsidR="00010EFA" w:rsidRPr="005850C6" w:rsidRDefault="00010EFA" w:rsidP="005F4DEA">
      <w:pPr>
        <w:spacing w:before="120" w:after="0" w:line="240" w:lineRule="auto"/>
        <w:jc w:val="both"/>
        <w:rPr>
          <w:rFonts w:ascii="Times New Roman" w:hAnsi="Times New Roman" w:cs="Times New Roman"/>
          <w:sz w:val="24"/>
          <w:szCs w:val="24"/>
          <w:lang w:eastAsia="ar-SA"/>
        </w:rPr>
      </w:pPr>
      <w:r w:rsidRPr="005850C6">
        <w:rPr>
          <w:rFonts w:ascii="Times New Roman" w:hAnsi="Times New Roman" w:cs="Times New Roman"/>
          <w:sz w:val="24"/>
          <w:szCs w:val="24"/>
          <w:lang w:eastAsia="ar-SA"/>
        </w:rPr>
        <w:t>The results of the scientific research activity of the teaching staff are systematically published in the university journals (</w:t>
      </w:r>
      <w:proofErr w:type="spellStart"/>
      <w:r w:rsidRPr="005850C6">
        <w:rPr>
          <w:rFonts w:ascii="Times New Roman" w:hAnsi="Times New Roman" w:cs="Times New Roman"/>
          <w:sz w:val="24"/>
          <w:szCs w:val="24"/>
          <w:lang w:eastAsia="ar-SA"/>
        </w:rPr>
        <w:t>P’Arts’Hum</w:t>
      </w:r>
      <w:proofErr w:type="spellEnd"/>
      <w:r w:rsidRPr="005850C6">
        <w:rPr>
          <w:rFonts w:ascii="Times New Roman" w:hAnsi="Times New Roman" w:cs="Times New Roman"/>
          <w:sz w:val="24"/>
          <w:szCs w:val="24"/>
          <w:lang w:eastAsia="ar-SA"/>
        </w:rPr>
        <w:t xml:space="preserve">, </w:t>
      </w:r>
      <w:proofErr w:type="spellStart"/>
      <w:r w:rsidRPr="005850C6">
        <w:rPr>
          <w:rFonts w:ascii="Times New Roman" w:hAnsi="Times New Roman" w:cs="Times New Roman"/>
          <w:sz w:val="24"/>
          <w:szCs w:val="24"/>
          <w:lang w:eastAsia="ar-SA"/>
        </w:rPr>
        <w:t>Partiumi</w:t>
      </w:r>
      <w:proofErr w:type="spellEnd"/>
      <w:r w:rsidRPr="005850C6">
        <w:rPr>
          <w:rFonts w:ascii="Times New Roman" w:hAnsi="Times New Roman" w:cs="Times New Roman"/>
          <w:sz w:val="24"/>
          <w:szCs w:val="24"/>
          <w:lang w:eastAsia="ar-SA"/>
        </w:rPr>
        <w:t xml:space="preserve"> </w:t>
      </w:r>
      <w:proofErr w:type="spellStart"/>
      <w:r w:rsidRPr="005850C6">
        <w:rPr>
          <w:rFonts w:ascii="Times New Roman" w:hAnsi="Times New Roman" w:cs="Times New Roman"/>
          <w:sz w:val="24"/>
          <w:szCs w:val="24"/>
          <w:lang w:eastAsia="ar-SA"/>
        </w:rPr>
        <w:t>Egyetemi</w:t>
      </w:r>
      <w:proofErr w:type="spellEnd"/>
      <w:r w:rsidRPr="005850C6">
        <w:rPr>
          <w:rFonts w:ascii="Times New Roman" w:hAnsi="Times New Roman" w:cs="Times New Roman"/>
          <w:sz w:val="24"/>
          <w:szCs w:val="24"/>
          <w:lang w:eastAsia="ar-SA"/>
        </w:rPr>
        <w:t xml:space="preserve"> </w:t>
      </w:r>
      <w:proofErr w:type="spellStart"/>
      <w:r w:rsidRPr="005850C6">
        <w:rPr>
          <w:rFonts w:ascii="Times New Roman" w:hAnsi="Times New Roman" w:cs="Times New Roman"/>
          <w:sz w:val="24"/>
          <w:szCs w:val="24"/>
          <w:lang w:eastAsia="ar-SA"/>
        </w:rPr>
        <w:t>Szemle</w:t>
      </w:r>
      <w:proofErr w:type="spellEnd"/>
      <w:r w:rsidRPr="005850C6">
        <w:rPr>
          <w:rFonts w:ascii="Times New Roman" w:hAnsi="Times New Roman" w:cs="Times New Roman"/>
          <w:sz w:val="24"/>
          <w:szCs w:val="24"/>
          <w:lang w:eastAsia="ar-SA"/>
        </w:rPr>
        <w:t xml:space="preserve">, Acta Universitatis </w:t>
      </w:r>
      <w:proofErr w:type="spellStart"/>
      <w:r w:rsidRPr="005850C6">
        <w:rPr>
          <w:rFonts w:ascii="Times New Roman" w:hAnsi="Times New Roman" w:cs="Times New Roman"/>
          <w:sz w:val="24"/>
          <w:szCs w:val="24"/>
          <w:lang w:eastAsia="ar-SA"/>
        </w:rPr>
        <w:t>Christianae</w:t>
      </w:r>
      <w:proofErr w:type="spellEnd"/>
      <w:r w:rsidRPr="005850C6">
        <w:rPr>
          <w:rFonts w:ascii="Times New Roman" w:hAnsi="Times New Roman" w:cs="Times New Roman"/>
          <w:sz w:val="24"/>
          <w:szCs w:val="24"/>
          <w:lang w:eastAsia="ar-SA"/>
        </w:rPr>
        <w:t xml:space="preserve"> </w:t>
      </w:r>
      <w:proofErr w:type="spellStart"/>
      <w:r w:rsidRPr="005850C6">
        <w:rPr>
          <w:rFonts w:ascii="Times New Roman" w:hAnsi="Times New Roman" w:cs="Times New Roman"/>
          <w:sz w:val="24"/>
          <w:szCs w:val="24"/>
          <w:lang w:eastAsia="ar-SA"/>
        </w:rPr>
        <w:t>Partiensis</w:t>
      </w:r>
      <w:proofErr w:type="spellEnd"/>
      <w:r w:rsidRPr="005850C6">
        <w:rPr>
          <w:rFonts w:ascii="Times New Roman" w:hAnsi="Times New Roman" w:cs="Times New Roman"/>
          <w:sz w:val="24"/>
          <w:szCs w:val="24"/>
          <w:lang w:eastAsia="ar-SA"/>
        </w:rPr>
        <w:t>) or in other specialized journals in Romania or abroad, respectively in the form of author’s books or collections of studies. The university has its own publ</w:t>
      </w:r>
      <w:r w:rsidR="005522B6" w:rsidRPr="005850C6">
        <w:rPr>
          <w:rFonts w:ascii="Times New Roman" w:hAnsi="Times New Roman" w:cs="Times New Roman"/>
          <w:sz w:val="24"/>
          <w:szCs w:val="24"/>
          <w:lang w:eastAsia="ar-SA"/>
        </w:rPr>
        <w:t>ishing house (Publishing House Partium</w:t>
      </w:r>
      <w:r w:rsidRPr="005850C6">
        <w:rPr>
          <w:rFonts w:ascii="Times New Roman" w:hAnsi="Times New Roman" w:cs="Times New Roman"/>
          <w:sz w:val="24"/>
          <w:szCs w:val="24"/>
          <w:lang w:eastAsia="ar-SA"/>
        </w:rPr>
        <w:t>). (</w:t>
      </w:r>
      <w:hyperlink r:id="rId18" w:history="1">
        <w:r w:rsidRPr="004E413E">
          <w:rPr>
            <w:rStyle w:val="Hyperlink"/>
            <w:rFonts w:ascii="Times New Roman" w:hAnsi="Times New Roman" w:cs="Times New Roman"/>
            <w:sz w:val="24"/>
            <w:szCs w:val="24"/>
            <w:lang w:eastAsia="ar-SA"/>
          </w:rPr>
          <w:t>Annex 1.4.4 Presentation of the Publishing House Partium</w:t>
        </w:r>
      </w:hyperlink>
      <w:r w:rsidRPr="005850C6">
        <w:rPr>
          <w:rFonts w:ascii="Times New Roman" w:hAnsi="Times New Roman" w:cs="Times New Roman"/>
          <w:sz w:val="24"/>
          <w:szCs w:val="24"/>
          <w:lang w:eastAsia="ar-SA"/>
        </w:rPr>
        <w:t xml:space="preserve">; </w:t>
      </w:r>
      <w:hyperlink r:id="rId19" w:history="1">
        <w:r w:rsidRPr="004E413E">
          <w:rPr>
            <w:rStyle w:val="Hyperlink"/>
            <w:rFonts w:ascii="Times New Roman" w:hAnsi="Times New Roman" w:cs="Times New Roman"/>
            <w:sz w:val="24"/>
            <w:szCs w:val="24"/>
            <w:lang w:eastAsia="ar-SA"/>
          </w:rPr>
          <w:t>Annex 1.4.5 Regulations for the organization and functioning of the Publishing House Partium</w:t>
        </w:r>
      </w:hyperlink>
      <w:r w:rsidRPr="005850C6">
        <w:rPr>
          <w:rFonts w:ascii="Times New Roman" w:hAnsi="Times New Roman" w:cs="Times New Roman"/>
          <w:sz w:val="24"/>
          <w:szCs w:val="24"/>
          <w:lang w:eastAsia="ar-SA"/>
        </w:rPr>
        <w:t>)</w:t>
      </w:r>
    </w:p>
    <w:p w14:paraId="49B96FBA" w14:textId="77777777" w:rsidR="00010EFA" w:rsidRPr="005850C6" w:rsidRDefault="00010EFA" w:rsidP="005F4DEA">
      <w:pPr>
        <w:spacing w:before="120" w:after="0" w:line="240" w:lineRule="auto"/>
        <w:jc w:val="both"/>
        <w:rPr>
          <w:rFonts w:ascii="Times New Roman" w:hAnsi="Times New Roman" w:cs="Times New Roman"/>
          <w:sz w:val="24"/>
          <w:szCs w:val="24"/>
          <w:lang w:eastAsia="ar-SA"/>
        </w:rPr>
      </w:pPr>
    </w:p>
    <w:p w14:paraId="6A001A1E" w14:textId="77777777" w:rsidR="00010EFA" w:rsidRPr="005850C6" w:rsidRDefault="00010EFA" w:rsidP="005F4DEA">
      <w:pPr>
        <w:spacing w:before="120" w:after="0" w:line="240" w:lineRule="auto"/>
        <w:jc w:val="both"/>
        <w:rPr>
          <w:rFonts w:ascii="Times New Roman" w:hAnsi="Times New Roman" w:cs="Times New Roman"/>
          <w:b/>
          <w:sz w:val="24"/>
          <w:szCs w:val="24"/>
          <w:lang w:eastAsia="ar-SA"/>
        </w:rPr>
      </w:pPr>
      <w:r w:rsidRPr="005850C6">
        <w:rPr>
          <w:rFonts w:ascii="Times New Roman" w:hAnsi="Times New Roman" w:cs="Times New Roman"/>
          <w:b/>
          <w:sz w:val="24"/>
          <w:szCs w:val="24"/>
          <w:lang w:eastAsia="ar-SA"/>
        </w:rPr>
        <w:t>1</w:t>
      </w:r>
      <w:r w:rsidR="003D78BF" w:rsidRPr="005850C6">
        <w:rPr>
          <w:rFonts w:ascii="Times New Roman" w:hAnsi="Times New Roman" w:cs="Times New Roman"/>
          <w:b/>
          <w:sz w:val="24"/>
          <w:szCs w:val="24"/>
          <w:lang w:eastAsia="ar-SA"/>
        </w:rPr>
        <w:t>.5. International cooperation</w:t>
      </w:r>
    </w:p>
    <w:p w14:paraId="20F6F227" w14:textId="76D1E619" w:rsidR="00010EFA" w:rsidRPr="005850C6" w:rsidRDefault="00010EFA" w:rsidP="005F4DEA">
      <w:pPr>
        <w:spacing w:before="120" w:after="0" w:line="240" w:lineRule="auto"/>
        <w:jc w:val="both"/>
        <w:rPr>
          <w:rFonts w:ascii="Times New Roman" w:hAnsi="Times New Roman" w:cs="Times New Roman"/>
          <w:sz w:val="24"/>
          <w:szCs w:val="24"/>
          <w:lang w:eastAsia="ar-SA"/>
        </w:rPr>
      </w:pPr>
      <w:r w:rsidRPr="005850C6">
        <w:rPr>
          <w:rFonts w:ascii="Times New Roman" w:hAnsi="Times New Roman" w:cs="Times New Roman"/>
          <w:sz w:val="24"/>
          <w:szCs w:val="24"/>
          <w:lang w:eastAsia="ar-SA"/>
        </w:rPr>
        <w:t>Partium Christian University has been carrying out – since the first year of its operation – collaborations with higher education institutions abroad, consisting of mutual participation in teaching and research programs, exchanges of teaching staff and students, exchange of publications, etc. Academic cooperation is carried out on the basis of the Regulations for international academic collaboration (</w:t>
      </w:r>
      <w:hyperlink r:id="rId20" w:history="1">
        <w:r w:rsidRPr="004E413E">
          <w:rPr>
            <w:rStyle w:val="Hyperlink"/>
            <w:rFonts w:ascii="Times New Roman" w:hAnsi="Times New Roman" w:cs="Times New Roman"/>
            <w:sz w:val="24"/>
            <w:szCs w:val="24"/>
            <w:lang w:eastAsia="ar-SA"/>
          </w:rPr>
          <w:t>Annex 1.5.1.</w:t>
        </w:r>
      </w:hyperlink>
      <w:r w:rsidRPr="005850C6">
        <w:rPr>
          <w:rFonts w:ascii="Times New Roman" w:hAnsi="Times New Roman" w:cs="Times New Roman"/>
          <w:sz w:val="24"/>
          <w:szCs w:val="24"/>
          <w:lang w:eastAsia="ar-SA"/>
        </w:rPr>
        <w:t>).</w:t>
      </w:r>
    </w:p>
    <w:p w14:paraId="3CB4824F" w14:textId="77777777" w:rsidR="00010EFA" w:rsidRPr="005850C6" w:rsidRDefault="00010EFA" w:rsidP="005F4DEA">
      <w:pPr>
        <w:spacing w:before="120" w:after="0" w:line="240" w:lineRule="auto"/>
        <w:jc w:val="both"/>
        <w:rPr>
          <w:rFonts w:ascii="Times New Roman" w:hAnsi="Times New Roman" w:cs="Times New Roman"/>
          <w:sz w:val="24"/>
          <w:szCs w:val="24"/>
          <w:lang w:eastAsia="ar-SA"/>
        </w:rPr>
      </w:pPr>
      <w:r w:rsidRPr="005850C6">
        <w:rPr>
          <w:rFonts w:ascii="Times New Roman" w:hAnsi="Times New Roman" w:cs="Times New Roman"/>
          <w:sz w:val="24"/>
          <w:szCs w:val="24"/>
          <w:lang w:eastAsia="ar-SA"/>
        </w:rPr>
        <w:t xml:space="preserve">The forms of international cooperation of the University are: a) participation in international programs; b) participation in mobility programs for teaching staff and students; c) cooperation </w:t>
      </w:r>
      <w:r w:rsidRPr="005850C6">
        <w:rPr>
          <w:rFonts w:ascii="Times New Roman" w:hAnsi="Times New Roman" w:cs="Times New Roman"/>
          <w:sz w:val="24"/>
          <w:szCs w:val="24"/>
          <w:lang w:eastAsia="ar-SA"/>
        </w:rPr>
        <w:lastRenderedPageBreak/>
        <w:t xml:space="preserve">agreements with other universities; d) participation in international competitions for obtaining research scholarships, studies, training, grants; e) affiliations to international scientific societies; f) participation in international scientific events; g) inviting specialists from other countries; h) exchanges of students and specialists, etc.; </w:t>
      </w:r>
      <w:proofErr w:type="spellStart"/>
      <w:r w:rsidRPr="005850C6">
        <w:rPr>
          <w:rFonts w:ascii="Times New Roman" w:hAnsi="Times New Roman" w:cs="Times New Roman"/>
          <w:sz w:val="24"/>
          <w:szCs w:val="24"/>
          <w:lang w:eastAsia="ar-SA"/>
        </w:rPr>
        <w:t>i</w:t>
      </w:r>
      <w:proofErr w:type="spellEnd"/>
      <w:r w:rsidRPr="005850C6">
        <w:rPr>
          <w:rFonts w:ascii="Times New Roman" w:hAnsi="Times New Roman" w:cs="Times New Roman"/>
          <w:sz w:val="24"/>
          <w:szCs w:val="24"/>
          <w:lang w:eastAsia="ar-SA"/>
        </w:rPr>
        <w:t>) organization of seminars, conferences, scientific congresses.</w:t>
      </w:r>
    </w:p>
    <w:p w14:paraId="73F7D6C1" w14:textId="7CD5FA67" w:rsidR="00010EFA" w:rsidRPr="005850C6" w:rsidRDefault="00010EFA" w:rsidP="005F4DEA">
      <w:pPr>
        <w:spacing w:before="120" w:after="0" w:line="240" w:lineRule="auto"/>
        <w:jc w:val="both"/>
        <w:rPr>
          <w:rFonts w:ascii="Times New Roman" w:hAnsi="Times New Roman" w:cs="Times New Roman"/>
          <w:sz w:val="24"/>
          <w:szCs w:val="24"/>
          <w:lang w:eastAsia="ar-SA"/>
        </w:rPr>
      </w:pPr>
      <w:r w:rsidRPr="005850C6">
        <w:rPr>
          <w:rFonts w:ascii="Times New Roman" w:hAnsi="Times New Roman" w:cs="Times New Roman"/>
          <w:sz w:val="24"/>
          <w:szCs w:val="24"/>
          <w:lang w:eastAsia="ar-SA"/>
        </w:rPr>
        <w:t>Currently, Partium Christian University has signed cooperation agreements with numerous universities from Romania, the Netherlands, Switzerland, Spain, Belgium, Hungary, Poland, Slovakia, etc. (</w:t>
      </w:r>
      <w:hyperlink r:id="rId21" w:history="1">
        <w:r w:rsidRPr="004E413E">
          <w:rPr>
            <w:rStyle w:val="Hyperlink"/>
            <w:rFonts w:ascii="Times New Roman" w:hAnsi="Times New Roman" w:cs="Times New Roman"/>
            <w:sz w:val="24"/>
            <w:szCs w:val="24"/>
            <w:lang w:eastAsia="ar-SA"/>
          </w:rPr>
          <w:t>Annex 1.5.2. International collaboration agreements</w:t>
        </w:r>
      </w:hyperlink>
      <w:r w:rsidRPr="005850C6">
        <w:rPr>
          <w:rFonts w:ascii="Times New Roman" w:hAnsi="Times New Roman" w:cs="Times New Roman"/>
          <w:sz w:val="24"/>
          <w:szCs w:val="24"/>
          <w:lang w:eastAsia="ar-SA"/>
        </w:rPr>
        <w:t>).</w:t>
      </w:r>
    </w:p>
    <w:p w14:paraId="05F6A3F3" w14:textId="146BB850" w:rsidR="00353EA1" w:rsidRPr="005850C6" w:rsidRDefault="00010EFA" w:rsidP="005F4DEA">
      <w:pPr>
        <w:spacing w:before="120" w:after="0" w:line="240" w:lineRule="auto"/>
        <w:jc w:val="both"/>
        <w:rPr>
          <w:rFonts w:ascii="Times New Roman" w:hAnsi="Times New Roman" w:cs="Times New Roman"/>
          <w:sz w:val="24"/>
          <w:szCs w:val="24"/>
          <w:lang w:eastAsia="ar-SA"/>
        </w:rPr>
      </w:pPr>
      <w:r w:rsidRPr="005850C6">
        <w:rPr>
          <w:rFonts w:ascii="Times New Roman" w:hAnsi="Times New Roman" w:cs="Times New Roman"/>
          <w:sz w:val="24"/>
          <w:szCs w:val="24"/>
          <w:lang w:eastAsia="ar-SA"/>
        </w:rPr>
        <w:t>After institutional accreditation, UCP obtained the ERASMUS Student Charter, thus offering students the opportunity to participate in mobility programs to other universities in Europe (</w:t>
      </w:r>
      <w:hyperlink r:id="rId22" w:history="1">
        <w:r w:rsidRPr="004E413E">
          <w:rPr>
            <w:rStyle w:val="Hyperlink"/>
            <w:rFonts w:ascii="Times New Roman" w:hAnsi="Times New Roman" w:cs="Times New Roman"/>
            <w:sz w:val="24"/>
            <w:szCs w:val="24"/>
            <w:lang w:eastAsia="ar-SA"/>
          </w:rPr>
          <w:t>Annex 1.5.3. List of partner universities in the ERASMUS+ program</w:t>
        </w:r>
      </w:hyperlink>
      <w:r w:rsidRPr="005850C6">
        <w:rPr>
          <w:rFonts w:ascii="Times New Roman" w:hAnsi="Times New Roman" w:cs="Times New Roman"/>
          <w:sz w:val="24"/>
          <w:szCs w:val="24"/>
          <w:lang w:eastAsia="ar-SA"/>
        </w:rPr>
        <w:t>). The activities are carried out in accordance with the provisions of the Regulation on the organization and conduct of mobilities through the Erasmus+ program (</w:t>
      </w:r>
      <w:hyperlink r:id="rId23" w:history="1">
        <w:r w:rsidRPr="004E413E">
          <w:rPr>
            <w:rStyle w:val="Hyperlink"/>
            <w:rFonts w:ascii="Times New Roman" w:hAnsi="Times New Roman" w:cs="Times New Roman"/>
            <w:sz w:val="24"/>
            <w:szCs w:val="24"/>
            <w:lang w:eastAsia="ar-SA"/>
          </w:rPr>
          <w:t>Annex 1.5.4.</w:t>
        </w:r>
      </w:hyperlink>
      <w:r w:rsidRPr="005850C6">
        <w:rPr>
          <w:rFonts w:ascii="Times New Roman" w:hAnsi="Times New Roman" w:cs="Times New Roman"/>
          <w:sz w:val="24"/>
          <w:szCs w:val="24"/>
          <w:lang w:eastAsia="ar-SA"/>
        </w:rPr>
        <w:t>)</w:t>
      </w:r>
    </w:p>
    <w:p w14:paraId="61FC623D" w14:textId="77777777" w:rsidR="0011333B" w:rsidRPr="005850C6" w:rsidRDefault="0011333B" w:rsidP="005F4DEA">
      <w:pPr>
        <w:pStyle w:val="Heading1"/>
        <w:spacing w:before="120" w:after="0" w:line="240" w:lineRule="auto"/>
        <w:jc w:val="center"/>
        <w:rPr>
          <w:rFonts w:cs="Times New Roman"/>
          <w:sz w:val="24"/>
          <w:szCs w:val="24"/>
          <w:lang w:val="en-US"/>
        </w:rPr>
      </w:pPr>
      <w:bookmarkStart w:id="10" w:name="_Toc3995301"/>
    </w:p>
    <w:p w14:paraId="2A51AA82" w14:textId="77777777" w:rsidR="0011333B" w:rsidRPr="005850C6" w:rsidRDefault="0011333B" w:rsidP="005F4DEA">
      <w:pPr>
        <w:pStyle w:val="Heading1"/>
        <w:spacing w:before="120" w:after="0" w:line="240" w:lineRule="auto"/>
        <w:jc w:val="center"/>
        <w:rPr>
          <w:rFonts w:cs="Times New Roman"/>
          <w:sz w:val="24"/>
          <w:szCs w:val="24"/>
          <w:lang w:val="en-US"/>
        </w:rPr>
      </w:pPr>
    </w:p>
    <w:p w14:paraId="1A0709BB" w14:textId="77777777" w:rsidR="005A0C6D" w:rsidRPr="005850C6" w:rsidRDefault="005A0C6D" w:rsidP="005A0C6D">
      <w:pPr>
        <w:rPr>
          <w:lang w:eastAsia="ar-SA"/>
        </w:rPr>
      </w:pPr>
    </w:p>
    <w:bookmarkEnd w:id="8"/>
    <w:bookmarkEnd w:id="9"/>
    <w:bookmarkEnd w:id="10"/>
    <w:p w14:paraId="1B0D0FDF" w14:textId="77777777" w:rsidR="00010EFA" w:rsidRPr="005850C6" w:rsidRDefault="00010EFA" w:rsidP="005F4DEA">
      <w:pPr>
        <w:spacing w:before="120" w:after="0" w:line="240" w:lineRule="auto"/>
        <w:jc w:val="both"/>
        <w:rPr>
          <w:rFonts w:ascii="Times New Roman" w:hAnsi="Times New Roman" w:cs="Times New Roman"/>
          <w:b/>
          <w:bCs/>
          <w:iCs/>
          <w:sz w:val="24"/>
          <w:szCs w:val="24"/>
        </w:rPr>
      </w:pPr>
      <w:r w:rsidRPr="005850C6">
        <w:rPr>
          <w:rFonts w:ascii="Times New Roman" w:hAnsi="Times New Roman" w:cs="Times New Roman"/>
          <w:b/>
          <w:bCs/>
          <w:iCs/>
          <w:sz w:val="24"/>
          <w:szCs w:val="24"/>
        </w:rPr>
        <w:t>II. NORMATIVE REQUIREMENTS, CRITERIA AND PERFORMANCE STANDARDS</w:t>
      </w:r>
    </w:p>
    <w:p w14:paraId="5F2695AF" w14:textId="77777777" w:rsidR="00010EFA" w:rsidRPr="005850C6" w:rsidRDefault="00010EFA" w:rsidP="005F4DEA">
      <w:pPr>
        <w:spacing w:before="120" w:after="0" w:line="240" w:lineRule="auto"/>
        <w:jc w:val="both"/>
        <w:rPr>
          <w:rFonts w:ascii="Times New Roman" w:hAnsi="Times New Roman" w:cs="Times New Roman"/>
          <w:b/>
          <w:bCs/>
          <w:iCs/>
          <w:sz w:val="24"/>
          <w:szCs w:val="24"/>
        </w:rPr>
      </w:pPr>
      <w:r w:rsidRPr="005850C6">
        <w:rPr>
          <w:rFonts w:ascii="Times New Roman" w:hAnsi="Times New Roman" w:cs="Times New Roman"/>
          <w:b/>
          <w:bCs/>
          <w:iCs/>
          <w:sz w:val="24"/>
          <w:szCs w:val="24"/>
        </w:rPr>
        <w:t>2.1. NORMATIVE REQUIREMENTS</w:t>
      </w:r>
    </w:p>
    <w:p w14:paraId="664932D6" w14:textId="77777777" w:rsidR="00010EFA" w:rsidRPr="005850C6" w:rsidRDefault="00010EFA" w:rsidP="005F4DEA">
      <w:pPr>
        <w:spacing w:before="120" w:after="0" w:line="240" w:lineRule="auto"/>
        <w:jc w:val="both"/>
        <w:rPr>
          <w:rFonts w:ascii="Times New Roman" w:hAnsi="Times New Roman" w:cs="Times New Roman"/>
          <w:b/>
          <w:bCs/>
          <w:iCs/>
          <w:sz w:val="24"/>
          <w:szCs w:val="24"/>
        </w:rPr>
      </w:pPr>
      <w:r w:rsidRPr="005850C6">
        <w:rPr>
          <w:rFonts w:ascii="Times New Roman" w:hAnsi="Times New Roman" w:cs="Times New Roman"/>
          <w:b/>
          <w:bCs/>
          <w:iCs/>
          <w:sz w:val="24"/>
          <w:szCs w:val="24"/>
        </w:rPr>
        <w:t>2.1.1. Legal status, mission and objectives</w:t>
      </w:r>
    </w:p>
    <w:p w14:paraId="21303AE6" w14:textId="47FBB7FF" w:rsidR="00010EFA" w:rsidRPr="005850C6" w:rsidRDefault="00010EFA" w:rsidP="005F4DEA">
      <w:pPr>
        <w:spacing w:before="120" w:after="0" w:line="240" w:lineRule="auto"/>
        <w:jc w:val="both"/>
        <w:rPr>
          <w:rFonts w:ascii="Times New Roman" w:hAnsi="Times New Roman" w:cs="Times New Roman"/>
          <w:bCs/>
          <w:iCs/>
          <w:sz w:val="24"/>
          <w:szCs w:val="24"/>
        </w:rPr>
      </w:pPr>
      <w:r w:rsidRPr="005850C6">
        <w:rPr>
          <w:rFonts w:ascii="Times New Roman" w:hAnsi="Times New Roman" w:cs="Times New Roman"/>
          <w:bCs/>
          <w:iCs/>
          <w:sz w:val="24"/>
          <w:szCs w:val="24"/>
        </w:rPr>
        <w:t>Partium Christian University operates on the basis of the Constitution of Romania, the Higher Education Law 199/2023, the Establishment Law (</w:t>
      </w:r>
      <w:hyperlink r:id="rId24" w:history="1">
        <w:r w:rsidRPr="003D1894">
          <w:rPr>
            <w:rStyle w:val="Hyperlink"/>
            <w:rFonts w:ascii="Times New Roman" w:hAnsi="Times New Roman" w:cs="Times New Roman"/>
            <w:bCs/>
            <w:iCs/>
            <w:sz w:val="24"/>
            <w:szCs w:val="24"/>
          </w:rPr>
          <w:t>Annex 1.1.2.</w:t>
        </w:r>
      </w:hyperlink>
      <w:r w:rsidRPr="005850C6">
        <w:rPr>
          <w:rFonts w:ascii="Times New Roman" w:hAnsi="Times New Roman" w:cs="Times New Roman"/>
          <w:bCs/>
          <w:iCs/>
          <w:sz w:val="24"/>
          <w:szCs w:val="24"/>
        </w:rPr>
        <w:t>) and other normative acts in the field of higher education. The UCP mission is specified in the University Charter (</w:t>
      </w:r>
      <w:hyperlink r:id="rId25" w:history="1">
        <w:r w:rsidRPr="003D1894">
          <w:rPr>
            <w:rStyle w:val="Hyperlink"/>
            <w:rFonts w:ascii="Times New Roman" w:hAnsi="Times New Roman" w:cs="Times New Roman"/>
            <w:bCs/>
            <w:iCs/>
            <w:sz w:val="24"/>
            <w:szCs w:val="24"/>
          </w:rPr>
          <w:t>Annex 1.2.1.</w:t>
        </w:r>
      </w:hyperlink>
      <w:r w:rsidRPr="005850C6">
        <w:rPr>
          <w:rFonts w:ascii="Times New Roman" w:hAnsi="Times New Roman" w:cs="Times New Roman"/>
          <w:bCs/>
          <w:iCs/>
          <w:sz w:val="24"/>
          <w:szCs w:val="24"/>
        </w:rPr>
        <w:t>).</w:t>
      </w:r>
    </w:p>
    <w:p w14:paraId="52504665" w14:textId="77777777" w:rsidR="00010EFA" w:rsidRPr="005850C6" w:rsidRDefault="00010EFA" w:rsidP="005F4DEA">
      <w:pPr>
        <w:spacing w:before="120" w:after="0" w:line="240" w:lineRule="auto"/>
        <w:jc w:val="both"/>
        <w:rPr>
          <w:rFonts w:ascii="Times New Roman" w:hAnsi="Times New Roman" w:cs="Times New Roman"/>
          <w:b/>
          <w:bCs/>
          <w:iCs/>
          <w:sz w:val="24"/>
          <w:szCs w:val="24"/>
        </w:rPr>
      </w:pPr>
    </w:p>
    <w:p w14:paraId="6CA97D69" w14:textId="77777777" w:rsidR="00010EFA" w:rsidRPr="005850C6" w:rsidRDefault="00010EFA" w:rsidP="005F4DEA">
      <w:pPr>
        <w:spacing w:before="120" w:after="0" w:line="240" w:lineRule="auto"/>
        <w:jc w:val="both"/>
        <w:rPr>
          <w:rFonts w:ascii="Times New Roman" w:hAnsi="Times New Roman" w:cs="Times New Roman"/>
          <w:b/>
          <w:bCs/>
          <w:iCs/>
          <w:sz w:val="24"/>
          <w:szCs w:val="24"/>
        </w:rPr>
      </w:pPr>
      <w:r w:rsidRPr="005850C6">
        <w:rPr>
          <w:rFonts w:ascii="Times New Roman" w:hAnsi="Times New Roman" w:cs="Times New Roman"/>
          <w:b/>
          <w:bCs/>
          <w:iCs/>
          <w:sz w:val="24"/>
          <w:szCs w:val="24"/>
        </w:rPr>
        <w:t>2.1.2. University Charter and the regulations specified by the Charter</w:t>
      </w:r>
    </w:p>
    <w:p w14:paraId="3D3D147D" w14:textId="72683468" w:rsidR="00010EFA" w:rsidRPr="005850C6" w:rsidRDefault="00010EFA" w:rsidP="005F4DEA">
      <w:pPr>
        <w:spacing w:before="120" w:after="0" w:line="240" w:lineRule="auto"/>
        <w:jc w:val="both"/>
        <w:rPr>
          <w:rFonts w:ascii="Times New Roman" w:hAnsi="Times New Roman" w:cs="Times New Roman"/>
          <w:bCs/>
          <w:iCs/>
          <w:sz w:val="24"/>
          <w:szCs w:val="24"/>
        </w:rPr>
      </w:pPr>
      <w:r w:rsidRPr="005850C6">
        <w:rPr>
          <w:rFonts w:ascii="Times New Roman" w:hAnsi="Times New Roman" w:cs="Times New Roman"/>
          <w:bCs/>
          <w:iCs/>
          <w:sz w:val="24"/>
          <w:szCs w:val="24"/>
        </w:rPr>
        <w:t xml:space="preserve">The provisions of the University Charter are consistent with national legislation and the principles of the European Higher Education Area. The University Charter is known to members of the university </w:t>
      </w:r>
      <w:r w:rsidR="003D1894" w:rsidRPr="005850C6">
        <w:rPr>
          <w:rFonts w:ascii="Times New Roman" w:hAnsi="Times New Roman" w:cs="Times New Roman"/>
          <w:bCs/>
          <w:iCs/>
          <w:sz w:val="24"/>
          <w:szCs w:val="24"/>
        </w:rPr>
        <w:t>community and</w:t>
      </w:r>
      <w:r w:rsidRPr="005850C6">
        <w:rPr>
          <w:rFonts w:ascii="Times New Roman" w:hAnsi="Times New Roman" w:cs="Times New Roman"/>
          <w:bCs/>
          <w:iCs/>
          <w:sz w:val="24"/>
          <w:szCs w:val="24"/>
        </w:rPr>
        <w:t xml:space="preserve"> can be accessed on the institution’s website.</w:t>
      </w:r>
    </w:p>
    <w:p w14:paraId="6B47D640" w14:textId="591F1F2F" w:rsidR="00010EFA" w:rsidRPr="005850C6" w:rsidRDefault="00010EFA" w:rsidP="005F4DEA">
      <w:pPr>
        <w:spacing w:before="120" w:after="0" w:line="240" w:lineRule="auto"/>
        <w:jc w:val="both"/>
        <w:rPr>
          <w:rFonts w:ascii="Times New Roman" w:hAnsi="Times New Roman" w:cs="Times New Roman"/>
          <w:bCs/>
          <w:iCs/>
          <w:sz w:val="24"/>
          <w:szCs w:val="24"/>
        </w:rPr>
      </w:pPr>
      <w:r w:rsidRPr="005850C6">
        <w:rPr>
          <w:rFonts w:ascii="Times New Roman" w:hAnsi="Times New Roman" w:cs="Times New Roman"/>
          <w:bCs/>
          <w:iCs/>
          <w:sz w:val="24"/>
          <w:szCs w:val="24"/>
        </w:rPr>
        <w:t>The organization and functioning of the institution are reflected and regulated in the University Charter (</w:t>
      </w:r>
      <w:hyperlink r:id="rId26" w:history="1">
        <w:r w:rsidRPr="009174A8">
          <w:rPr>
            <w:rStyle w:val="Hyperlink"/>
            <w:rFonts w:ascii="Times New Roman" w:hAnsi="Times New Roman" w:cs="Times New Roman"/>
            <w:bCs/>
            <w:iCs/>
            <w:sz w:val="24"/>
            <w:szCs w:val="24"/>
          </w:rPr>
          <w:t>Annex 1.2.1.</w:t>
        </w:r>
      </w:hyperlink>
      <w:r w:rsidRPr="005850C6">
        <w:rPr>
          <w:rFonts w:ascii="Times New Roman" w:hAnsi="Times New Roman" w:cs="Times New Roman"/>
          <w:bCs/>
          <w:iCs/>
          <w:sz w:val="24"/>
          <w:szCs w:val="24"/>
        </w:rPr>
        <w:t>) Organizational Chart (</w:t>
      </w:r>
      <w:hyperlink r:id="rId27" w:history="1">
        <w:r w:rsidRPr="009174A8">
          <w:rPr>
            <w:rStyle w:val="Hyperlink"/>
            <w:rFonts w:ascii="Times New Roman" w:hAnsi="Times New Roman" w:cs="Times New Roman"/>
            <w:bCs/>
            <w:iCs/>
            <w:sz w:val="24"/>
            <w:szCs w:val="24"/>
          </w:rPr>
          <w:t>Annex 1.4.1.</w:t>
        </w:r>
      </w:hyperlink>
      <w:r w:rsidRPr="005850C6">
        <w:rPr>
          <w:rFonts w:ascii="Times New Roman" w:hAnsi="Times New Roman" w:cs="Times New Roman"/>
          <w:bCs/>
          <w:iCs/>
          <w:sz w:val="24"/>
          <w:szCs w:val="24"/>
        </w:rPr>
        <w:t>) (Internal Regulations (</w:t>
      </w:r>
      <w:hyperlink r:id="rId28" w:history="1">
        <w:r w:rsidRPr="009174A8">
          <w:rPr>
            <w:rStyle w:val="Hyperlink"/>
            <w:rFonts w:ascii="Times New Roman" w:hAnsi="Times New Roman" w:cs="Times New Roman"/>
            <w:bCs/>
            <w:iCs/>
            <w:sz w:val="24"/>
            <w:szCs w:val="24"/>
          </w:rPr>
          <w:t>Annex 2.1.2.1.</w:t>
        </w:r>
      </w:hyperlink>
      <w:r w:rsidRPr="005850C6">
        <w:rPr>
          <w:rFonts w:ascii="Times New Roman" w:hAnsi="Times New Roman" w:cs="Times New Roman"/>
          <w:bCs/>
          <w:iCs/>
          <w:sz w:val="24"/>
          <w:szCs w:val="24"/>
        </w:rPr>
        <w:t>), Regulations on the organization and functioning of the Senate (</w:t>
      </w:r>
      <w:hyperlink r:id="rId29" w:history="1">
        <w:r w:rsidRPr="009174A8">
          <w:rPr>
            <w:rStyle w:val="Hyperlink"/>
            <w:rFonts w:ascii="Times New Roman" w:hAnsi="Times New Roman" w:cs="Times New Roman"/>
            <w:bCs/>
            <w:iCs/>
            <w:sz w:val="24"/>
            <w:szCs w:val="24"/>
          </w:rPr>
          <w:t>Annex 2.1.2.2.</w:t>
        </w:r>
      </w:hyperlink>
      <w:r w:rsidRPr="005850C6">
        <w:rPr>
          <w:rFonts w:ascii="Times New Roman" w:hAnsi="Times New Roman" w:cs="Times New Roman"/>
          <w:bCs/>
          <w:iCs/>
          <w:sz w:val="24"/>
          <w:szCs w:val="24"/>
        </w:rPr>
        <w:t>), Regulations on the organization and functioning of the Board of Directors (</w:t>
      </w:r>
      <w:hyperlink r:id="rId30" w:history="1">
        <w:r w:rsidRPr="009174A8">
          <w:rPr>
            <w:rStyle w:val="Hyperlink"/>
            <w:rFonts w:ascii="Times New Roman" w:hAnsi="Times New Roman" w:cs="Times New Roman"/>
            <w:bCs/>
            <w:iCs/>
            <w:sz w:val="24"/>
            <w:szCs w:val="24"/>
          </w:rPr>
          <w:t>Annex 2.1.2.3</w:t>
        </w:r>
      </w:hyperlink>
      <w:r w:rsidRPr="005850C6">
        <w:rPr>
          <w:rFonts w:ascii="Times New Roman" w:hAnsi="Times New Roman" w:cs="Times New Roman"/>
          <w:bCs/>
          <w:iCs/>
          <w:sz w:val="24"/>
          <w:szCs w:val="24"/>
        </w:rPr>
        <w:t>.), Code of University Ethics and Deontology (</w:t>
      </w:r>
      <w:hyperlink r:id="rId31" w:history="1">
        <w:r w:rsidRPr="009174A8">
          <w:rPr>
            <w:rStyle w:val="Hyperlink"/>
            <w:rFonts w:ascii="Times New Roman" w:hAnsi="Times New Roman" w:cs="Times New Roman"/>
            <w:bCs/>
            <w:iCs/>
            <w:sz w:val="24"/>
            <w:szCs w:val="24"/>
          </w:rPr>
          <w:t>Annex 2.1.2.4</w:t>
        </w:r>
      </w:hyperlink>
      <w:r w:rsidRPr="005850C6">
        <w:rPr>
          <w:rFonts w:ascii="Times New Roman" w:hAnsi="Times New Roman" w:cs="Times New Roman"/>
          <w:bCs/>
          <w:iCs/>
          <w:sz w:val="24"/>
          <w:szCs w:val="24"/>
        </w:rPr>
        <w:t>), Regulations on the functioning of the University Ethics Commission (</w:t>
      </w:r>
      <w:hyperlink r:id="rId32" w:history="1">
        <w:r w:rsidRPr="009174A8">
          <w:rPr>
            <w:rStyle w:val="Hyperlink"/>
            <w:rFonts w:ascii="Times New Roman" w:hAnsi="Times New Roman" w:cs="Times New Roman"/>
            <w:bCs/>
            <w:iCs/>
            <w:sz w:val="24"/>
            <w:szCs w:val="24"/>
          </w:rPr>
          <w:t>Annex 2.1.2.5.</w:t>
        </w:r>
      </w:hyperlink>
      <w:r w:rsidRPr="005850C6">
        <w:rPr>
          <w:rFonts w:ascii="Times New Roman" w:hAnsi="Times New Roman" w:cs="Times New Roman"/>
          <w:bCs/>
          <w:iCs/>
          <w:sz w:val="24"/>
          <w:szCs w:val="24"/>
        </w:rPr>
        <w:t>).</w:t>
      </w:r>
    </w:p>
    <w:p w14:paraId="3DF34318" w14:textId="5D1A96B4" w:rsidR="00AA442C" w:rsidRPr="005850C6" w:rsidRDefault="00010EFA" w:rsidP="005F4DEA">
      <w:pPr>
        <w:spacing w:before="120" w:after="0" w:line="240" w:lineRule="auto"/>
        <w:jc w:val="both"/>
        <w:rPr>
          <w:rFonts w:ascii="Times New Roman" w:hAnsi="Times New Roman" w:cs="Times New Roman"/>
          <w:bCs/>
          <w:iCs/>
          <w:sz w:val="24"/>
          <w:szCs w:val="24"/>
        </w:rPr>
      </w:pPr>
      <w:r w:rsidRPr="005850C6">
        <w:rPr>
          <w:rFonts w:ascii="Times New Roman" w:hAnsi="Times New Roman" w:cs="Times New Roman"/>
          <w:bCs/>
          <w:iCs/>
          <w:sz w:val="24"/>
          <w:szCs w:val="24"/>
        </w:rPr>
        <w:t>The institution has a Regulation on the professional activity of students (</w:t>
      </w:r>
      <w:hyperlink r:id="rId33" w:history="1">
        <w:r w:rsidRPr="00C65507">
          <w:rPr>
            <w:rStyle w:val="Hyperlink"/>
            <w:rFonts w:ascii="Times New Roman" w:hAnsi="Times New Roman" w:cs="Times New Roman"/>
            <w:bCs/>
            <w:iCs/>
            <w:sz w:val="24"/>
            <w:szCs w:val="24"/>
          </w:rPr>
          <w:t>Annex 2.1.2.6.</w:t>
        </w:r>
      </w:hyperlink>
      <w:r w:rsidRPr="005850C6">
        <w:rPr>
          <w:rFonts w:ascii="Times New Roman" w:hAnsi="Times New Roman" w:cs="Times New Roman"/>
          <w:bCs/>
          <w:iCs/>
          <w:sz w:val="24"/>
          <w:szCs w:val="24"/>
        </w:rPr>
        <w:t xml:space="preserve">) which regulates the procedure for promoting a student from one year of study to another, depending on the accumulated study credits (ECTS), as well as the procedure for promoting two years of study </w:t>
      </w:r>
      <w:r w:rsidRPr="005850C6">
        <w:rPr>
          <w:rFonts w:ascii="Times New Roman" w:hAnsi="Times New Roman" w:cs="Times New Roman"/>
          <w:bCs/>
          <w:iCs/>
          <w:sz w:val="24"/>
          <w:szCs w:val="24"/>
        </w:rPr>
        <w:lastRenderedPageBreak/>
        <w:t>in a single year. The same regulation regulated the transfer of students between higher education institutions, in accordance with legal provisions.</w:t>
      </w:r>
    </w:p>
    <w:p w14:paraId="3861D4A6" w14:textId="77777777" w:rsidR="00010EFA" w:rsidRPr="005850C6" w:rsidRDefault="00010EFA" w:rsidP="005F4DEA">
      <w:pPr>
        <w:spacing w:before="120" w:after="0" w:line="240" w:lineRule="auto"/>
        <w:jc w:val="both"/>
        <w:rPr>
          <w:rFonts w:ascii="Times New Roman" w:hAnsi="Times New Roman" w:cs="Times New Roman"/>
          <w:b/>
          <w:bCs/>
          <w:iCs/>
          <w:sz w:val="24"/>
          <w:szCs w:val="24"/>
        </w:rPr>
      </w:pPr>
    </w:p>
    <w:p w14:paraId="1C27B17C" w14:textId="77777777" w:rsidR="00010EFA" w:rsidRPr="005850C6" w:rsidRDefault="00010EFA" w:rsidP="005F4DEA">
      <w:pPr>
        <w:spacing w:before="120" w:after="0" w:line="240" w:lineRule="auto"/>
        <w:jc w:val="both"/>
        <w:rPr>
          <w:rFonts w:ascii="Times New Roman" w:hAnsi="Times New Roman" w:cs="Times New Roman"/>
          <w:b/>
          <w:bCs/>
          <w:iCs/>
          <w:sz w:val="24"/>
          <w:szCs w:val="24"/>
        </w:rPr>
      </w:pPr>
      <w:r w:rsidRPr="005850C6">
        <w:rPr>
          <w:rFonts w:ascii="Times New Roman" w:hAnsi="Times New Roman" w:cs="Times New Roman"/>
          <w:b/>
          <w:bCs/>
          <w:iCs/>
          <w:sz w:val="24"/>
          <w:szCs w:val="24"/>
        </w:rPr>
        <w:t>2.1.3. Institutional management, management structures</w:t>
      </w:r>
    </w:p>
    <w:p w14:paraId="39D098F8" w14:textId="76A31E80" w:rsidR="00010EFA" w:rsidRPr="005850C6" w:rsidRDefault="00010EFA" w:rsidP="005F4DEA">
      <w:pPr>
        <w:spacing w:before="120" w:after="0" w:line="240" w:lineRule="auto"/>
        <w:jc w:val="both"/>
        <w:rPr>
          <w:rFonts w:ascii="Times New Roman" w:hAnsi="Times New Roman" w:cs="Times New Roman"/>
          <w:bCs/>
          <w:iCs/>
          <w:sz w:val="24"/>
          <w:szCs w:val="24"/>
        </w:rPr>
      </w:pPr>
      <w:r w:rsidRPr="005850C6">
        <w:rPr>
          <w:rFonts w:ascii="Times New Roman" w:hAnsi="Times New Roman" w:cs="Times New Roman"/>
          <w:bCs/>
          <w:iCs/>
          <w:sz w:val="24"/>
          <w:szCs w:val="24"/>
        </w:rPr>
        <w:t>The institution has a coherent, integrated and transparent university management system, which is based on an effective and efficient administration, adapted to the mission and objectives assumed. The management of Partium Christian University is ensured by management structures and functions that operate in accordance with Law 199/2023. The UCP management system, described in the Charter (</w:t>
      </w:r>
      <w:hyperlink r:id="rId34" w:history="1">
        <w:r w:rsidRPr="00C65507">
          <w:rPr>
            <w:rStyle w:val="Hyperlink"/>
            <w:rFonts w:ascii="Times New Roman" w:hAnsi="Times New Roman" w:cs="Times New Roman"/>
            <w:bCs/>
            <w:iCs/>
            <w:sz w:val="24"/>
            <w:szCs w:val="24"/>
          </w:rPr>
          <w:t>Annex 1.2.1.</w:t>
        </w:r>
      </w:hyperlink>
      <w:r w:rsidRPr="005850C6">
        <w:rPr>
          <w:rFonts w:ascii="Times New Roman" w:hAnsi="Times New Roman" w:cs="Times New Roman"/>
          <w:bCs/>
          <w:iCs/>
          <w:sz w:val="24"/>
          <w:szCs w:val="24"/>
        </w:rPr>
        <w:t>) and reflected in the University Organization Chart (</w:t>
      </w:r>
      <w:hyperlink r:id="rId35" w:history="1">
        <w:r w:rsidRPr="00C65507">
          <w:rPr>
            <w:rStyle w:val="Hyperlink"/>
            <w:rFonts w:ascii="Times New Roman" w:hAnsi="Times New Roman" w:cs="Times New Roman"/>
            <w:bCs/>
            <w:iCs/>
            <w:sz w:val="24"/>
            <w:szCs w:val="24"/>
          </w:rPr>
          <w:t>Annex 1.4.1.</w:t>
        </w:r>
      </w:hyperlink>
      <w:r w:rsidRPr="005850C6">
        <w:rPr>
          <w:rFonts w:ascii="Times New Roman" w:hAnsi="Times New Roman" w:cs="Times New Roman"/>
          <w:bCs/>
          <w:iCs/>
          <w:sz w:val="24"/>
          <w:szCs w:val="24"/>
        </w:rPr>
        <w:t>), is structured on two fundamental components:</w:t>
      </w:r>
    </w:p>
    <w:p w14:paraId="12894168" w14:textId="1E1C69F3" w:rsidR="00010EFA" w:rsidRPr="005850C6" w:rsidRDefault="00010EFA" w:rsidP="005F4DEA">
      <w:pPr>
        <w:spacing w:before="120" w:after="0" w:line="240" w:lineRule="auto"/>
        <w:jc w:val="both"/>
        <w:rPr>
          <w:rFonts w:ascii="Times New Roman" w:hAnsi="Times New Roman" w:cs="Times New Roman"/>
          <w:bCs/>
          <w:iCs/>
          <w:sz w:val="24"/>
          <w:szCs w:val="24"/>
        </w:rPr>
      </w:pPr>
      <w:r w:rsidRPr="005850C6">
        <w:rPr>
          <w:rFonts w:ascii="Times New Roman" w:hAnsi="Times New Roman" w:cs="Times New Roman"/>
          <w:bCs/>
          <w:iCs/>
          <w:sz w:val="24"/>
          <w:szCs w:val="24"/>
        </w:rPr>
        <w:t xml:space="preserve">a) The deliberative component, structured by levels, </w:t>
      </w:r>
      <w:r w:rsidR="00606510" w:rsidRPr="005850C6">
        <w:rPr>
          <w:rFonts w:ascii="Times New Roman" w:hAnsi="Times New Roman" w:cs="Times New Roman"/>
          <w:bCs/>
          <w:iCs/>
          <w:sz w:val="24"/>
          <w:szCs w:val="24"/>
        </w:rPr>
        <w:t>is as</w:t>
      </w:r>
      <w:r w:rsidRPr="005850C6">
        <w:rPr>
          <w:rFonts w:ascii="Times New Roman" w:hAnsi="Times New Roman" w:cs="Times New Roman"/>
          <w:bCs/>
          <w:iCs/>
          <w:sz w:val="24"/>
          <w:szCs w:val="24"/>
        </w:rPr>
        <w:t xml:space="preserve"> follows: the University Senate, the Faculty Council and the Department </w:t>
      </w:r>
      <w:r w:rsidR="00606510" w:rsidRPr="005850C6">
        <w:rPr>
          <w:rFonts w:ascii="Times New Roman" w:hAnsi="Times New Roman" w:cs="Times New Roman"/>
          <w:bCs/>
          <w:iCs/>
          <w:sz w:val="24"/>
          <w:szCs w:val="24"/>
        </w:rPr>
        <w:t>Council.</w:t>
      </w:r>
    </w:p>
    <w:p w14:paraId="369EE80E" w14:textId="77777777" w:rsidR="00010EFA" w:rsidRPr="005850C6" w:rsidRDefault="00010EFA" w:rsidP="005F4DEA">
      <w:pPr>
        <w:spacing w:before="120" w:after="0" w:line="240" w:lineRule="auto"/>
        <w:jc w:val="both"/>
        <w:rPr>
          <w:rFonts w:ascii="Times New Roman" w:hAnsi="Times New Roman" w:cs="Times New Roman"/>
          <w:bCs/>
          <w:iCs/>
          <w:sz w:val="24"/>
          <w:szCs w:val="24"/>
        </w:rPr>
      </w:pPr>
      <w:r w:rsidRPr="005850C6">
        <w:rPr>
          <w:rFonts w:ascii="Times New Roman" w:hAnsi="Times New Roman" w:cs="Times New Roman"/>
          <w:bCs/>
          <w:iCs/>
          <w:sz w:val="24"/>
          <w:szCs w:val="24"/>
        </w:rPr>
        <w:t>b) The executive component, which includes at the university level the Board of Directors, the rector, the vice-rector, the general administrative director; at the faculty level the dean, the vice-dean; and at the department level the department director.</w:t>
      </w:r>
    </w:p>
    <w:p w14:paraId="0939408C" w14:textId="77777777" w:rsidR="00010EFA" w:rsidRPr="005850C6" w:rsidRDefault="00010EFA" w:rsidP="005F4DEA">
      <w:pPr>
        <w:spacing w:before="120" w:after="0" w:line="240" w:lineRule="auto"/>
        <w:jc w:val="both"/>
        <w:rPr>
          <w:rFonts w:ascii="Times New Roman" w:hAnsi="Times New Roman" w:cs="Times New Roman"/>
          <w:bCs/>
          <w:iCs/>
          <w:sz w:val="24"/>
          <w:szCs w:val="24"/>
        </w:rPr>
      </w:pPr>
      <w:r w:rsidRPr="005850C6">
        <w:rPr>
          <w:rFonts w:ascii="Times New Roman" w:hAnsi="Times New Roman" w:cs="Times New Roman"/>
          <w:bCs/>
          <w:iCs/>
          <w:sz w:val="24"/>
          <w:szCs w:val="24"/>
        </w:rPr>
        <w:t>The relationship between the management structures of the UCP and the student organization is based on the principles established by national legislation:</w:t>
      </w:r>
    </w:p>
    <w:p w14:paraId="746DFE11" w14:textId="77777777" w:rsidR="00010EFA" w:rsidRPr="005850C6" w:rsidRDefault="00010EFA" w:rsidP="005F4DEA">
      <w:pPr>
        <w:spacing w:before="120" w:after="0" w:line="240" w:lineRule="auto"/>
        <w:jc w:val="both"/>
        <w:rPr>
          <w:rFonts w:ascii="Times New Roman" w:hAnsi="Times New Roman" w:cs="Times New Roman"/>
          <w:bCs/>
          <w:iCs/>
          <w:sz w:val="24"/>
          <w:szCs w:val="24"/>
        </w:rPr>
      </w:pPr>
      <w:r w:rsidRPr="005850C6">
        <w:rPr>
          <w:rFonts w:ascii="Times New Roman" w:hAnsi="Times New Roman" w:cs="Times New Roman"/>
          <w:bCs/>
          <w:iCs/>
          <w:sz w:val="24"/>
          <w:szCs w:val="24"/>
        </w:rPr>
        <w:t>- students are represented at the level of deliberative structures and their related committees, with the right to vote and participate in decision-making.</w:t>
      </w:r>
    </w:p>
    <w:p w14:paraId="3AB8CFC2" w14:textId="77777777" w:rsidR="00010EFA" w:rsidRPr="005850C6" w:rsidRDefault="00010EFA" w:rsidP="005F4DEA">
      <w:pPr>
        <w:spacing w:before="120" w:after="0" w:line="240" w:lineRule="auto"/>
        <w:jc w:val="both"/>
        <w:rPr>
          <w:rFonts w:ascii="Times New Roman" w:hAnsi="Times New Roman" w:cs="Times New Roman"/>
          <w:bCs/>
          <w:iCs/>
          <w:sz w:val="24"/>
          <w:szCs w:val="24"/>
        </w:rPr>
      </w:pPr>
      <w:r w:rsidRPr="005850C6">
        <w:rPr>
          <w:rFonts w:ascii="Times New Roman" w:hAnsi="Times New Roman" w:cs="Times New Roman"/>
          <w:bCs/>
          <w:iCs/>
          <w:sz w:val="24"/>
          <w:szCs w:val="24"/>
        </w:rPr>
        <w:t>- UCP supports, under legal conditions, the student organization in the activities it carries out.</w:t>
      </w:r>
    </w:p>
    <w:p w14:paraId="5F07096F" w14:textId="77777777" w:rsidR="00010EFA" w:rsidRPr="005850C6" w:rsidRDefault="00010EFA" w:rsidP="005F4DEA">
      <w:pPr>
        <w:spacing w:before="120" w:after="0" w:line="240" w:lineRule="auto"/>
        <w:jc w:val="both"/>
        <w:rPr>
          <w:rFonts w:ascii="Times New Roman" w:hAnsi="Times New Roman" w:cs="Times New Roman"/>
          <w:bCs/>
          <w:iCs/>
          <w:sz w:val="24"/>
          <w:szCs w:val="24"/>
        </w:rPr>
      </w:pPr>
      <w:r w:rsidRPr="005850C6">
        <w:rPr>
          <w:rFonts w:ascii="Times New Roman" w:hAnsi="Times New Roman" w:cs="Times New Roman"/>
          <w:bCs/>
          <w:iCs/>
          <w:sz w:val="24"/>
          <w:szCs w:val="24"/>
        </w:rPr>
        <w:t>The student organization is a partner in all actions promoted by the university, both in terms of promoting its image, as well as in scientific research initiatives and in national and international partnerships.</w:t>
      </w:r>
    </w:p>
    <w:p w14:paraId="2C01DDDD" w14:textId="45D3D397" w:rsidR="00C2184E" w:rsidRPr="005850C6" w:rsidRDefault="00010EFA" w:rsidP="005F4DEA">
      <w:pPr>
        <w:spacing w:before="120" w:after="0" w:line="240" w:lineRule="auto"/>
        <w:jc w:val="both"/>
        <w:rPr>
          <w:rFonts w:ascii="Times New Roman" w:hAnsi="Times New Roman" w:cs="Times New Roman"/>
          <w:bCs/>
          <w:iCs/>
          <w:sz w:val="24"/>
          <w:szCs w:val="24"/>
        </w:rPr>
      </w:pPr>
      <w:r w:rsidRPr="005850C6">
        <w:rPr>
          <w:rFonts w:ascii="Times New Roman" w:hAnsi="Times New Roman" w:cs="Times New Roman"/>
          <w:bCs/>
          <w:iCs/>
          <w:sz w:val="24"/>
          <w:szCs w:val="24"/>
        </w:rPr>
        <w:t>The election of collective management bodies and management staff complies with legal provisions, as well as the provisions of the Regulation for the organization and conduct of elections and competitions for management structures and positions at Partium Christian University (</w:t>
      </w:r>
      <w:hyperlink r:id="rId36" w:history="1">
        <w:r w:rsidRPr="00606510">
          <w:rPr>
            <w:rStyle w:val="Hyperlink"/>
            <w:rFonts w:ascii="Times New Roman" w:hAnsi="Times New Roman" w:cs="Times New Roman"/>
            <w:bCs/>
            <w:iCs/>
            <w:sz w:val="24"/>
            <w:szCs w:val="24"/>
          </w:rPr>
          <w:t>Annex 2.1.3.1.</w:t>
        </w:r>
      </w:hyperlink>
      <w:r w:rsidRPr="005850C6">
        <w:rPr>
          <w:rFonts w:ascii="Times New Roman" w:hAnsi="Times New Roman" w:cs="Times New Roman"/>
          <w:bCs/>
          <w:iCs/>
          <w:sz w:val="24"/>
          <w:szCs w:val="24"/>
        </w:rPr>
        <w:t>) and the Regulation for the election of student representatives at Partium Christian University (</w:t>
      </w:r>
      <w:hyperlink r:id="rId37" w:history="1">
        <w:r w:rsidRPr="00606510">
          <w:rPr>
            <w:rStyle w:val="Hyperlink"/>
            <w:rFonts w:ascii="Times New Roman" w:hAnsi="Times New Roman" w:cs="Times New Roman"/>
            <w:bCs/>
            <w:iCs/>
            <w:sz w:val="24"/>
            <w:szCs w:val="24"/>
          </w:rPr>
          <w:t>Annex 2.1.3.2.</w:t>
        </w:r>
      </w:hyperlink>
      <w:r w:rsidRPr="005850C6">
        <w:rPr>
          <w:rFonts w:ascii="Times New Roman" w:hAnsi="Times New Roman" w:cs="Times New Roman"/>
          <w:bCs/>
          <w:iCs/>
          <w:sz w:val="24"/>
          <w:szCs w:val="24"/>
        </w:rPr>
        <w:t>).</w:t>
      </w:r>
    </w:p>
    <w:p w14:paraId="5EA92865" w14:textId="77777777" w:rsidR="009F5A9D" w:rsidRPr="005850C6" w:rsidRDefault="009F5A9D" w:rsidP="005F4DEA">
      <w:pPr>
        <w:spacing w:before="120" w:after="0" w:line="240" w:lineRule="auto"/>
        <w:jc w:val="both"/>
        <w:rPr>
          <w:rFonts w:ascii="Times New Roman" w:hAnsi="Times New Roman" w:cs="Times New Roman"/>
          <w:b/>
          <w:bCs/>
          <w:iCs/>
          <w:sz w:val="24"/>
          <w:szCs w:val="24"/>
        </w:rPr>
      </w:pPr>
    </w:p>
    <w:p w14:paraId="1A7FA4FA" w14:textId="77777777" w:rsidR="009F5A9D" w:rsidRPr="005850C6" w:rsidRDefault="009F5A9D" w:rsidP="005F4DEA">
      <w:pPr>
        <w:spacing w:before="120" w:after="0" w:line="240" w:lineRule="auto"/>
        <w:jc w:val="both"/>
        <w:rPr>
          <w:rFonts w:ascii="Times New Roman" w:hAnsi="Times New Roman" w:cs="Times New Roman"/>
          <w:b/>
          <w:bCs/>
          <w:iCs/>
          <w:sz w:val="24"/>
          <w:szCs w:val="24"/>
        </w:rPr>
      </w:pPr>
      <w:r w:rsidRPr="005850C6">
        <w:rPr>
          <w:rFonts w:ascii="Times New Roman" w:hAnsi="Times New Roman" w:cs="Times New Roman"/>
          <w:b/>
          <w:bCs/>
          <w:iCs/>
          <w:sz w:val="24"/>
          <w:szCs w:val="24"/>
        </w:rPr>
        <w:t>2.1.4. Teaching staff</w:t>
      </w:r>
    </w:p>
    <w:p w14:paraId="2DE8CF15" w14:textId="77777777" w:rsidR="009F5A9D" w:rsidRPr="005850C6" w:rsidRDefault="009F5A9D" w:rsidP="005F4DEA">
      <w:pPr>
        <w:spacing w:before="120" w:after="0" w:line="240" w:lineRule="auto"/>
        <w:jc w:val="both"/>
        <w:rPr>
          <w:rFonts w:ascii="Times New Roman" w:hAnsi="Times New Roman" w:cs="Times New Roman"/>
          <w:bCs/>
          <w:iCs/>
          <w:sz w:val="24"/>
          <w:szCs w:val="24"/>
        </w:rPr>
      </w:pPr>
    </w:p>
    <w:p w14:paraId="575D1E50" w14:textId="77777777" w:rsidR="009F5A9D" w:rsidRPr="005850C6" w:rsidRDefault="009F5A9D" w:rsidP="005F4DEA">
      <w:pPr>
        <w:spacing w:before="120" w:after="0" w:line="240" w:lineRule="auto"/>
        <w:jc w:val="both"/>
        <w:rPr>
          <w:rFonts w:ascii="Times New Roman" w:hAnsi="Times New Roman" w:cs="Times New Roman"/>
          <w:bCs/>
          <w:iCs/>
          <w:sz w:val="24"/>
          <w:szCs w:val="24"/>
        </w:rPr>
      </w:pPr>
      <w:r w:rsidRPr="005850C6">
        <w:rPr>
          <w:rFonts w:ascii="Times New Roman" w:hAnsi="Times New Roman" w:cs="Times New Roman"/>
          <w:bCs/>
          <w:iCs/>
          <w:sz w:val="24"/>
          <w:szCs w:val="24"/>
        </w:rPr>
        <w:t>The teaching staff meets the legal requirements for filling teaching positions. Teaching positions are filled in accordance with the National Education Law no. 199/2023, with the related normative acts and with the regulations adopted by the University Senate.</w:t>
      </w:r>
    </w:p>
    <w:p w14:paraId="2A60BA0E" w14:textId="25C2420B" w:rsidR="009F5A9D" w:rsidRPr="005850C6" w:rsidRDefault="009F5A9D" w:rsidP="005F4DEA">
      <w:pPr>
        <w:spacing w:before="120" w:after="0" w:line="240" w:lineRule="auto"/>
        <w:jc w:val="both"/>
        <w:rPr>
          <w:rFonts w:ascii="Times New Roman" w:hAnsi="Times New Roman" w:cs="Times New Roman"/>
          <w:bCs/>
          <w:iCs/>
          <w:sz w:val="24"/>
          <w:szCs w:val="24"/>
        </w:rPr>
      </w:pPr>
      <w:r w:rsidRPr="005850C6">
        <w:rPr>
          <w:rFonts w:ascii="Times New Roman" w:hAnsi="Times New Roman" w:cs="Times New Roman"/>
          <w:bCs/>
          <w:iCs/>
          <w:sz w:val="24"/>
          <w:szCs w:val="24"/>
        </w:rPr>
        <w:lastRenderedPageBreak/>
        <w:t>The quality of the teaching staff is ensured through a demanding selection, according to the Methodology for filling teaching positions (</w:t>
      </w:r>
      <w:hyperlink r:id="rId38" w:history="1">
        <w:r w:rsidRPr="00255973">
          <w:rPr>
            <w:rStyle w:val="Hyperlink"/>
            <w:rFonts w:ascii="Times New Roman" w:hAnsi="Times New Roman" w:cs="Times New Roman"/>
            <w:bCs/>
            <w:iCs/>
            <w:sz w:val="24"/>
            <w:szCs w:val="24"/>
          </w:rPr>
          <w:t>Annex 2.1.4.1.</w:t>
        </w:r>
      </w:hyperlink>
      <w:r w:rsidRPr="005850C6">
        <w:rPr>
          <w:rFonts w:ascii="Times New Roman" w:hAnsi="Times New Roman" w:cs="Times New Roman"/>
          <w:bCs/>
          <w:iCs/>
          <w:sz w:val="24"/>
          <w:szCs w:val="24"/>
        </w:rPr>
        <w:t>) and the Methodology for organizing and conducting the teaching career promotion exam (</w:t>
      </w:r>
      <w:hyperlink r:id="rId39" w:history="1">
        <w:r w:rsidRPr="00255973">
          <w:rPr>
            <w:rStyle w:val="Hyperlink"/>
            <w:rFonts w:ascii="Times New Roman" w:hAnsi="Times New Roman" w:cs="Times New Roman"/>
            <w:bCs/>
            <w:iCs/>
            <w:sz w:val="24"/>
            <w:szCs w:val="24"/>
          </w:rPr>
          <w:t>Annex 2.1.4.2.</w:t>
        </w:r>
      </w:hyperlink>
      <w:r w:rsidRPr="005850C6">
        <w:rPr>
          <w:rFonts w:ascii="Times New Roman" w:hAnsi="Times New Roman" w:cs="Times New Roman"/>
          <w:bCs/>
          <w:iCs/>
          <w:sz w:val="24"/>
          <w:szCs w:val="24"/>
        </w:rPr>
        <w:t>) developed based on the legislation in force. The promotion competitions/exams are organized semi-annually, in compliance with the legal provisions regarding the publication of positions, the registration of candidates, the conduct of exams and the validation of results in the faculty councils and the Senate. The department proposes the competition or examination for promotion in the teaching career of teaching positions, the competition and examination committees and is responsible for organizing competitions, examinations, selecting associate teachers and extending the activity of tenured teachers who are of retirement age. The Board of Directors approves the proposals for the competition or examination of teaching positions. The Senate approves the competition methodology and the results of competitions and examinations for the employment of teaching staff and periodically evaluates human resources. The establishment of the annual teaching and research tasks of tenured and associate teaching staff is carried out on the basis of the staff lists, which are drawn up at the department level according to the Regulation for drawing up staff lists (</w:t>
      </w:r>
      <w:hyperlink r:id="rId40" w:history="1">
        <w:r w:rsidRPr="00255973">
          <w:rPr>
            <w:rStyle w:val="Hyperlink"/>
            <w:rFonts w:ascii="Times New Roman" w:hAnsi="Times New Roman" w:cs="Times New Roman"/>
            <w:bCs/>
            <w:iCs/>
            <w:sz w:val="24"/>
            <w:szCs w:val="24"/>
          </w:rPr>
          <w:t>Annex 2.1.4.3. Regulation for drawing up staff lists</w:t>
        </w:r>
      </w:hyperlink>
      <w:r w:rsidRPr="005850C6">
        <w:rPr>
          <w:rFonts w:ascii="Times New Roman" w:hAnsi="Times New Roman" w:cs="Times New Roman"/>
          <w:bCs/>
          <w:iCs/>
          <w:sz w:val="24"/>
          <w:szCs w:val="24"/>
        </w:rPr>
        <w:t>).</w:t>
      </w:r>
    </w:p>
    <w:p w14:paraId="5BCE8081" w14:textId="3EF39AC2" w:rsidR="009F5A9D" w:rsidRPr="005850C6" w:rsidRDefault="009F5A9D" w:rsidP="005F4DEA">
      <w:pPr>
        <w:spacing w:before="120" w:after="0" w:line="240" w:lineRule="auto"/>
        <w:jc w:val="both"/>
        <w:rPr>
          <w:rFonts w:ascii="Times New Roman" w:hAnsi="Times New Roman" w:cs="Times New Roman"/>
          <w:bCs/>
          <w:iCs/>
          <w:sz w:val="24"/>
          <w:szCs w:val="24"/>
        </w:rPr>
      </w:pPr>
      <w:r w:rsidRPr="005850C6">
        <w:rPr>
          <w:rFonts w:ascii="Times New Roman" w:hAnsi="Times New Roman" w:cs="Times New Roman"/>
          <w:bCs/>
          <w:iCs/>
          <w:sz w:val="24"/>
          <w:szCs w:val="24"/>
        </w:rPr>
        <w:t>The tenured teaching staff in higher education covers a maximum of three teaching norms in an academic year. Teaching staff who are tenured in higher education, according to the law, retired due to age or for other reasons, and who carry out teaching activities as associate teachers, cover at most one teaching norm (</w:t>
      </w:r>
      <w:hyperlink r:id="rId41" w:history="1">
        <w:r w:rsidRPr="00255973">
          <w:rPr>
            <w:rStyle w:val="Hyperlink"/>
            <w:rFonts w:ascii="Times New Roman" w:hAnsi="Times New Roman" w:cs="Times New Roman"/>
            <w:bCs/>
            <w:iCs/>
            <w:sz w:val="24"/>
            <w:szCs w:val="24"/>
          </w:rPr>
          <w:t>Annex 5 ARACIS – Degree of employment of teaching staff)</w:t>
        </w:r>
      </w:hyperlink>
      <w:r w:rsidRPr="005850C6">
        <w:rPr>
          <w:rFonts w:ascii="Times New Roman" w:hAnsi="Times New Roman" w:cs="Times New Roman"/>
          <w:bCs/>
          <w:iCs/>
          <w:sz w:val="24"/>
          <w:szCs w:val="24"/>
        </w:rPr>
        <w:t>. Associate teachers fulfill the obligation to make known, by written declaration, to the head of the institution where they have their basic position, as well as to the one to which they are associated, the number of hours provided through association.</w:t>
      </w:r>
    </w:p>
    <w:p w14:paraId="1C24B167" w14:textId="77777777" w:rsidR="00010EFA" w:rsidRPr="005850C6" w:rsidRDefault="009F5A9D" w:rsidP="005F4DEA">
      <w:pPr>
        <w:spacing w:before="120" w:after="0" w:line="240" w:lineRule="auto"/>
        <w:jc w:val="both"/>
        <w:rPr>
          <w:rFonts w:ascii="Times New Roman" w:hAnsi="Times New Roman" w:cs="Times New Roman"/>
          <w:bCs/>
          <w:iCs/>
          <w:sz w:val="24"/>
          <w:szCs w:val="24"/>
        </w:rPr>
      </w:pPr>
      <w:r w:rsidRPr="005850C6">
        <w:rPr>
          <w:rFonts w:ascii="Times New Roman" w:hAnsi="Times New Roman" w:cs="Times New Roman"/>
          <w:bCs/>
          <w:iCs/>
          <w:sz w:val="24"/>
          <w:szCs w:val="24"/>
        </w:rPr>
        <w:t>In each program in the bachelor's cycle leading to a distinct university qualification, at least 70% of the total positions in the list of positions, established according to legal norms, are covered by teaching staff with a basic norm or with a reserved position, tenured in higher education according to legal norms, and of these at least 25% are university professors and lecturers</w:t>
      </w:r>
    </w:p>
    <w:p w14:paraId="46B67C68" w14:textId="62FAE337" w:rsidR="00010EFA" w:rsidRPr="005850C6" w:rsidRDefault="00010EFA" w:rsidP="005F4DEA">
      <w:pPr>
        <w:spacing w:before="120" w:after="0" w:line="240" w:lineRule="auto"/>
        <w:jc w:val="both"/>
        <w:rPr>
          <w:rFonts w:ascii="Times New Roman" w:hAnsi="Times New Roman" w:cs="Times New Roman"/>
          <w:bCs/>
          <w:iCs/>
          <w:sz w:val="24"/>
          <w:szCs w:val="24"/>
        </w:rPr>
      </w:pPr>
      <w:r w:rsidRPr="005850C6">
        <w:rPr>
          <w:rFonts w:ascii="Times New Roman" w:hAnsi="Times New Roman" w:cs="Times New Roman"/>
          <w:bCs/>
          <w:iCs/>
          <w:sz w:val="24"/>
          <w:szCs w:val="24"/>
        </w:rPr>
        <w:t>The holders of the discipline have the scientific title of doctor in the field of the disciplines in the position held or in related fields</w:t>
      </w:r>
      <w:r w:rsidRPr="005850C6">
        <w:rPr>
          <w:rFonts w:ascii="Times New Roman" w:hAnsi="Times New Roman" w:cs="Times New Roman"/>
          <w:b/>
          <w:bCs/>
          <w:iCs/>
          <w:sz w:val="24"/>
          <w:szCs w:val="24"/>
        </w:rPr>
        <w:t xml:space="preserve"> </w:t>
      </w:r>
      <w:r w:rsidRPr="005850C6">
        <w:rPr>
          <w:rFonts w:ascii="Times New Roman" w:hAnsi="Times New Roman" w:cs="Times New Roman"/>
          <w:bCs/>
          <w:iCs/>
          <w:sz w:val="24"/>
          <w:szCs w:val="24"/>
        </w:rPr>
        <w:t>(</w:t>
      </w:r>
      <w:hyperlink r:id="rId42" w:history="1">
        <w:r w:rsidRPr="00255973">
          <w:rPr>
            <w:rStyle w:val="Hyperlink"/>
            <w:rFonts w:ascii="Times New Roman" w:hAnsi="Times New Roman" w:cs="Times New Roman"/>
            <w:bCs/>
            <w:iCs/>
            <w:sz w:val="24"/>
            <w:szCs w:val="24"/>
          </w:rPr>
          <w:t>Annex 1 ARACIS - List of teaching staff</w:t>
        </w:r>
      </w:hyperlink>
      <w:r w:rsidRPr="005850C6">
        <w:rPr>
          <w:rFonts w:ascii="Times New Roman" w:hAnsi="Times New Roman" w:cs="Times New Roman"/>
          <w:bCs/>
          <w:iCs/>
          <w:sz w:val="24"/>
          <w:szCs w:val="24"/>
        </w:rPr>
        <w:t>).</w:t>
      </w:r>
      <w:r w:rsidRPr="005850C6">
        <w:rPr>
          <w:rFonts w:ascii="Times New Roman" w:hAnsi="Times New Roman" w:cs="Times New Roman"/>
          <w:b/>
          <w:bCs/>
          <w:iCs/>
          <w:sz w:val="24"/>
          <w:szCs w:val="24"/>
        </w:rPr>
        <w:t xml:space="preserve"> </w:t>
      </w:r>
      <w:r w:rsidR="009F5A9D" w:rsidRPr="005850C6">
        <w:rPr>
          <w:rFonts w:ascii="Times New Roman" w:hAnsi="Times New Roman" w:cs="Times New Roman"/>
          <w:bCs/>
          <w:iCs/>
          <w:sz w:val="24"/>
          <w:szCs w:val="24"/>
        </w:rPr>
        <w:t>Associated teaching staff</w:t>
      </w:r>
      <w:r w:rsidR="00255973">
        <w:rPr>
          <w:rFonts w:ascii="Times New Roman" w:hAnsi="Times New Roman" w:cs="Times New Roman"/>
          <w:bCs/>
          <w:iCs/>
          <w:sz w:val="24"/>
          <w:szCs w:val="24"/>
        </w:rPr>
        <w:t xml:space="preserve"> </w:t>
      </w:r>
      <w:r w:rsidRPr="005850C6">
        <w:rPr>
          <w:rFonts w:ascii="Times New Roman" w:hAnsi="Times New Roman" w:cs="Times New Roman"/>
          <w:bCs/>
          <w:iCs/>
          <w:sz w:val="24"/>
          <w:szCs w:val="24"/>
        </w:rPr>
        <w:t>provide evidence of outstanding professional training, which meets the accreditation criteria. The holders of the discipline have developed courses and other works necessary for the educational process (course materials, power-point presentations, etc.), which fully cover the issues of the disciplines provided in the analytical programs.</w:t>
      </w:r>
    </w:p>
    <w:p w14:paraId="61CF8044" w14:textId="77777777" w:rsidR="00010EFA" w:rsidRPr="005850C6" w:rsidRDefault="00010EFA" w:rsidP="005F4DEA">
      <w:pPr>
        <w:spacing w:before="120" w:after="0" w:line="240" w:lineRule="auto"/>
        <w:jc w:val="both"/>
        <w:rPr>
          <w:rFonts w:ascii="Times New Roman" w:hAnsi="Times New Roman" w:cs="Times New Roman"/>
          <w:b/>
          <w:bCs/>
          <w:iCs/>
          <w:sz w:val="24"/>
          <w:szCs w:val="24"/>
        </w:rPr>
      </w:pPr>
    </w:p>
    <w:p w14:paraId="70788C6A" w14:textId="77777777" w:rsidR="00010EFA" w:rsidRPr="005850C6" w:rsidRDefault="00010EFA" w:rsidP="005F4DEA">
      <w:pPr>
        <w:spacing w:before="120" w:after="0" w:line="240" w:lineRule="auto"/>
        <w:jc w:val="both"/>
        <w:rPr>
          <w:rFonts w:ascii="Times New Roman" w:hAnsi="Times New Roman" w:cs="Times New Roman"/>
          <w:b/>
          <w:bCs/>
          <w:iCs/>
          <w:sz w:val="24"/>
          <w:szCs w:val="24"/>
        </w:rPr>
      </w:pPr>
      <w:r w:rsidRPr="005850C6">
        <w:rPr>
          <w:rFonts w:ascii="Times New Roman" w:hAnsi="Times New Roman" w:cs="Times New Roman"/>
          <w:b/>
          <w:bCs/>
          <w:iCs/>
          <w:sz w:val="24"/>
          <w:szCs w:val="24"/>
        </w:rPr>
        <w:t>2.1.5. Material base</w:t>
      </w:r>
    </w:p>
    <w:p w14:paraId="5BAFA4EF" w14:textId="77777777" w:rsidR="00010EFA" w:rsidRPr="005850C6" w:rsidRDefault="00010EFA" w:rsidP="005F4DEA">
      <w:pPr>
        <w:spacing w:before="120" w:after="0" w:line="240" w:lineRule="auto"/>
        <w:jc w:val="both"/>
        <w:rPr>
          <w:rFonts w:ascii="Times New Roman" w:hAnsi="Times New Roman" w:cs="Times New Roman"/>
          <w:b/>
          <w:bCs/>
          <w:iCs/>
          <w:sz w:val="24"/>
          <w:szCs w:val="24"/>
        </w:rPr>
      </w:pPr>
    </w:p>
    <w:p w14:paraId="7C574A59" w14:textId="2053136A" w:rsidR="00010EFA" w:rsidRPr="005850C6" w:rsidRDefault="009F5A9D" w:rsidP="005F4DEA">
      <w:pPr>
        <w:spacing w:before="120" w:after="0" w:line="240" w:lineRule="auto"/>
        <w:jc w:val="both"/>
        <w:rPr>
          <w:rFonts w:ascii="Times New Roman" w:hAnsi="Times New Roman" w:cs="Times New Roman"/>
          <w:bCs/>
          <w:iCs/>
          <w:sz w:val="24"/>
          <w:szCs w:val="24"/>
        </w:rPr>
      </w:pPr>
      <w:r w:rsidRPr="005850C6">
        <w:rPr>
          <w:rFonts w:ascii="Times New Roman" w:hAnsi="Times New Roman" w:cs="Times New Roman"/>
          <w:bCs/>
          <w:iCs/>
          <w:sz w:val="24"/>
          <w:szCs w:val="24"/>
        </w:rPr>
        <w:t xml:space="preserve">Partium Christian University </w:t>
      </w:r>
      <w:r w:rsidR="00010EFA" w:rsidRPr="005850C6">
        <w:rPr>
          <w:rFonts w:ascii="Times New Roman" w:hAnsi="Times New Roman" w:cs="Times New Roman"/>
          <w:bCs/>
          <w:iCs/>
          <w:sz w:val="24"/>
          <w:szCs w:val="24"/>
        </w:rPr>
        <w:t>has a material base capable of meeting the current and prospective needs of the educational process (</w:t>
      </w:r>
      <w:hyperlink r:id="rId43" w:history="1">
        <w:r w:rsidR="00010EFA" w:rsidRPr="00255973">
          <w:rPr>
            <w:rStyle w:val="Hyperlink"/>
            <w:rFonts w:ascii="Times New Roman" w:hAnsi="Times New Roman" w:cs="Times New Roman"/>
            <w:bCs/>
            <w:iCs/>
            <w:sz w:val="24"/>
            <w:szCs w:val="24"/>
          </w:rPr>
          <w:t>Annex 2.1.5.1 Proof of property</w:t>
        </w:r>
      </w:hyperlink>
      <w:r w:rsidR="00010EFA" w:rsidRPr="005850C6">
        <w:rPr>
          <w:rFonts w:ascii="Times New Roman" w:hAnsi="Times New Roman" w:cs="Times New Roman"/>
          <w:bCs/>
          <w:iCs/>
          <w:sz w:val="24"/>
          <w:szCs w:val="24"/>
        </w:rPr>
        <w:t xml:space="preserve">). In December 2017, the University acquired from the Reformed Diocese near Piatra </w:t>
      </w:r>
      <w:proofErr w:type="spellStart"/>
      <w:r w:rsidR="00010EFA" w:rsidRPr="005850C6">
        <w:rPr>
          <w:rFonts w:ascii="Times New Roman" w:hAnsi="Times New Roman" w:cs="Times New Roman"/>
          <w:bCs/>
          <w:iCs/>
          <w:sz w:val="24"/>
          <w:szCs w:val="24"/>
        </w:rPr>
        <w:t>Craiului</w:t>
      </w:r>
      <w:proofErr w:type="spellEnd"/>
      <w:r w:rsidR="00010EFA" w:rsidRPr="005850C6">
        <w:rPr>
          <w:rFonts w:ascii="Times New Roman" w:hAnsi="Times New Roman" w:cs="Times New Roman"/>
          <w:bCs/>
          <w:iCs/>
          <w:sz w:val="24"/>
          <w:szCs w:val="24"/>
        </w:rPr>
        <w:t xml:space="preserve"> in exchange for the building </w:t>
      </w:r>
      <w:r w:rsidR="00010EFA" w:rsidRPr="005850C6">
        <w:rPr>
          <w:rFonts w:ascii="Times New Roman" w:hAnsi="Times New Roman" w:cs="Times New Roman"/>
          <w:bCs/>
          <w:iCs/>
          <w:sz w:val="24"/>
          <w:szCs w:val="24"/>
        </w:rPr>
        <w:lastRenderedPageBreak/>
        <w:t xml:space="preserve">on M. </w:t>
      </w:r>
      <w:proofErr w:type="spellStart"/>
      <w:r w:rsidR="00010EFA" w:rsidRPr="005850C6">
        <w:rPr>
          <w:rFonts w:ascii="Times New Roman" w:hAnsi="Times New Roman" w:cs="Times New Roman"/>
          <w:bCs/>
          <w:iCs/>
          <w:sz w:val="24"/>
          <w:szCs w:val="24"/>
        </w:rPr>
        <w:t>Viteazul</w:t>
      </w:r>
      <w:proofErr w:type="spellEnd"/>
      <w:r w:rsidR="00010EFA" w:rsidRPr="005850C6">
        <w:rPr>
          <w:rFonts w:ascii="Times New Roman" w:hAnsi="Times New Roman" w:cs="Times New Roman"/>
          <w:bCs/>
          <w:iCs/>
          <w:sz w:val="24"/>
          <w:szCs w:val="24"/>
        </w:rPr>
        <w:t xml:space="preserve"> Street no. 3, the building on </w:t>
      </w:r>
      <w:proofErr w:type="spellStart"/>
      <w:r w:rsidR="00010EFA" w:rsidRPr="005850C6">
        <w:rPr>
          <w:rFonts w:ascii="Times New Roman" w:hAnsi="Times New Roman" w:cs="Times New Roman"/>
          <w:bCs/>
          <w:iCs/>
          <w:sz w:val="24"/>
          <w:szCs w:val="24"/>
        </w:rPr>
        <w:t>Primăriei</w:t>
      </w:r>
      <w:proofErr w:type="spellEnd"/>
      <w:r w:rsidR="00010EFA" w:rsidRPr="005850C6">
        <w:rPr>
          <w:rFonts w:ascii="Times New Roman" w:hAnsi="Times New Roman" w:cs="Times New Roman"/>
          <w:bCs/>
          <w:iCs/>
          <w:sz w:val="24"/>
          <w:szCs w:val="24"/>
        </w:rPr>
        <w:t xml:space="preserve"> Street no. 27., used by the University until then </w:t>
      </w:r>
      <w:proofErr w:type="gramStart"/>
      <w:r w:rsidR="00010EFA" w:rsidRPr="005850C6">
        <w:rPr>
          <w:rFonts w:ascii="Times New Roman" w:hAnsi="Times New Roman" w:cs="Times New Roman"/>
          <w:bCs/>
          <w:iCs/>
          <w:sz w:val="24"/>
          <w:szCs w:val="24"/>
        </w:rPr>
        <w:t>on the basis of</w:t>
      </w:r>
      <w:proofErr w:type="gramEnd"/>
      <w:r w:rsidR="00010EFA" w:rsidRPr="005850C6">
        <w:rPr>
          <w:rFonts w:ascii="Times New Roman" w:hAnsi="Times New Roman" w:cs="Times New Roman"/>
          <w:bCs/>
          <w:iCs/>
          <w:sz w:val="24"/>
          <w:szCs w:val="24"/>
        </w:rPr>
        <w:t xml:space="preserve"> a concession contract. The attic of the building became the property of the university </w:t>
      </w:r>
      <w:proofErr w:type="gramStart"/>
      <w:r w:rsidR="00010EFA" w:rsidRPr="005850C6">
        <w:rPr>
          <w:rFonts w:ascii="Times New Roman" w:hAnsi="Times New Roman" w:cs="Times New Roman"/>
          <w:bCs/>
          <w:iCs/>
          <w:sz w:val="24"/>
          <w:szCs w:val="24"/>
        </w:rPr>
        <w:t>on the basis of</w:t>
      </w:r>
      <w:proofErr w:type="gramEnd"/>
      <w:r w:rsidR="00010EFA" w:rsidRPr="005850C6">
        <w:rPr>
          <w:rFonts w:ascii="Times New Roman" w:hAnsi="Times New Roman" w:cs="Times New Roman"/>
          <w:bCs/>
          <w:iCs/>
          <w:sz w:val="24"/>
          <w:szCs w:val="24"/>
        </w:rPr>
        <w:t xml:space="preserve"> Law 196/20.10.2008 on 21.10.2011 according to Conclusion no. 66040/21.10.2011. The useful area in this building is 3619.13 sq m. In this building there are 9 lecture halls and 7 seminar halls, 12 laboratories and specialized offices. Also in this building are the University Rectorate, the Administrative-Economic Directorate, the deaneries of the faculties, the departments and the secretariats.</w:t>
      </w:r>
    </w:p>
    <w:p w14:paraId="3BCC3D41" w14:textId="77777777" w:rsidR="00010EFA" w:rsidRPr="005850C6" w:rsidRDefault="00010EFA" w:rsidP="005F4DEA">
      <w:pPr>
        <w:spacing w:before="120" w:after="0" w:line="240" w:lineRule="auto"/>
        <w:jc w:val="both"/>
        <w:rPr>
          <w:rFonts w:ascii="Times New Roman" w:hAnsi="Times New Roman" w:cs="Times New Roman"/>
          <w:bCs/>
          <w:iCs/>
          <w:sz w:val="24"/>
          <w:szCs w:val="24"/>
        </w:rPr>
      </w:pPr>
      <w:r w:rsidRPr="005850C6">
        <w:rPr>
          <w:rFonts w:ascii="Times New Roman" w:hAnsi="Times New Roman" w:cs="Times New Roman"/>
          <w:bCs/>
          <w:iCs/>
          <w:sz w:val="24"/>
          <w:szCs w:val="24"/>
        </w:rPr>
        <w:t xml:space="preserve">In the building located on </w:t>
      </w:r>
      <w:proofErr w:type="gramStart"/>
      <w:r w:rsidRPr="005850C6">
        <w:rPr>
          <w:rFonts w:ascii="Times New Roman" w:hAnsi="Times New Roman" w:cs="Times New Roman"/>
          <w:bCs/>
          <w:iCs/>
          <w:sz w:val="24"/>
          <w:szCs w:val="24"/>
        </w:rPr>
        <w:t>str</w:t>
      </w:r>
      <w:proofErr w:type="gramEnd"/>
      <w:r w:rsidRPr="005850C6">
        <w:rPr>
          <w:rFonts w:ascii="Times New Roman" w:hAnsi="Times New Roman" w:cs="Times New Roman"/>
          <w:bCs/>
          <w:iCs/>
          <w:sz w:val="24"/>
          <w:szCs w:val="24"/>
        </w:rPr>
        <w:t xml:space="preserve">. </w:t>
      </w:r>
      <w:proofErr w:type="spellStart"/>
      <w:r w:rsidRPr="005850C6">
        <w:rPr>
          <w:rFonts w:ascii="Times New Roman" w:hAnsi="Times New Roman" w:cs="Times New Roman"/>
          <w:bCs/>
          <w:iCs/>
          <w:sz w:val="24"/>
          <w:szCs w:val="24"/>
        </w:rPr>
        <w:t>Primariei</w:t>
      </w:r>
      <w:proofErr w:type="spellEnd"/>
      <w:r w:rsidRPr="005850C6">
        <w:rPr>
          <w:rFonts w:ascii="Times New Roman" w:hAnsi="Times New Roman" w:cs="Times New Roman"/>
          <w:bCs/>
          <w:iCs/>
          <w:sz w:val="24"/>
          <w:szCs w:val="24"/>
        </w:rPr>
        <w:t xml:space="preserve"> no. 36. </w:t>
      </w:r>
      <w:proofErr w:type="gramStart"/>
      <w:r w:rsidRPr="005850C6">
        <w:rPr>
          <w:rFonts w:ascii="Times New Roman" w:hAnsi="Times New Roman" w:cs="Times New Roman"/>
          <w:bCs/>
          <w:iCs/>
          <w:sz w:val="24"/>
          <w:szCs w:val="24"/>
        </w:rPr>
        <w:t>there</w:t>
      </w:r>
      <w:proofErr w:type="gramEnd"/>
      <w:r w:rsidRPr="005850C6">
        <w:rPr>
          <w:rFonts w:ascii="Times New Roman" w:hAnsi="Times New Roman" w:cs="Times New Roman"/>
          <w:bCs/>
          <w:iCs/>
          <w:sz w:val="24"/>
          <w:szCs w:val="24"/>
        </w:rPr>
        <w:t xml:space="preserve"> are 4 lecture/seminar halls, with a total area of ​​130.94 sq m, as well as 2 seminar halls, with a total area of ​​307.58 sq m. </w:t>
      </w:r>
      <w:proofErr w:type="gramStart"/>
      <w:r w:rsidRPr="005850C6">
        <w:rPr>
          <w:rFonts w:ascii="Times New Roman" w:hAnsi="Times New Roman" w:cs="Times New Roman"/>
          <w:bCs/>
          <w:iCs/>
          <w:sz w:val="24"/>
          <w:szCs w:val="24"/>
        </w:rPr>
        <w:t>In the vicinity of</w:t>
      </w:r>
      <w:proofErr w:type="gramEnd"/>
      <w:r w:rsidRPr="005850C6">
        <w:rPr>
          <w:rFonts w:ascii="Times New Roman" w:hAnsi="Times New Roman" w:cs="Times New Roman"/>
          <w:bCs/>
          <w:iCs/>
          <w:sz w:val="24"/>
          <w:szCs w:val="24"/>
        </w:rPr>
        <w:t xml:space="preserve"> the above building, on Arany János Street No. 4. </w:t>
      </w:r>
      <w:proofErr w:type="gramStart"/>
      <w:r w:rsidRPr="005850C6">
        <w:rPr>
          <w:rFonts w:ascii="Times New Roman" w:hAnsi="Times New Roman" w:cs="Times New Roman"/>
          <w:bCs/>
          <w:iCs/>
          <w:sz w:val="24"/>
          <w:szCs w:val="24"/>
        </w:rPr>
        <w:t>there</w:t>
      </w:r>
      <w:proofErr w:type="gramEnd"/>
      <w:r w:rsidRPr="005850C6">
        <w:rPr>
          <w:rFonts w:ascii="Times New Roman" w:hAnsi="Times New Roman" w:cs="Times New Roman"/>
          <w:bCs/>
          <w:iCs/>
          <w:sz w:val="24"/>
          <w:szCs w:val="24"/>
        </w:rPr>
        <w:t xml:space="preserve"> is another building used by the University, in which 1 lecture hall is located.</w:t>
      </w:r>
    </w:p>
    <w:p w14:paraId="2556C972" w14:textId="77777777" w:rsidR="00010EFA" w:rsidRPr="005850C6" w:rsidRDefault="00010EFA" w:rsidP="005F4DEA">
      <w:pPr>
        <w:spacing w:before="120" w:after="0" w:line="240" w:lineRule="auto"/>
        <w:jc w:val="both"/>
        <w:rPr>
          <w:rFonts w:ascii="Times New Roman" w:hAnsi="Times New Roman" w:cs="Times New Roman"/>
          <w:bCs/>
          <w:iCs/>
          <w:sz w:val="24"/>
          <w:szCs w:val="24"/>
        </w:rPr>
      </w:pPr>
      <w:r w:rsidRPr="005850C6">
        <w:rPr>
          <w:rFonts w:ascii="Times New Roman" w:hAnsi="Times New Roman" w:cs="Times New Roman"/>
          <w:bCs/>
          <w:iCs/>
          <w:sz w:val="24"/>
          <w:szCs w:val="24"/>
        </w:rPr>
        <w:t>In the building located on Sulyok István Street No. 14-16., there are: 1 amphitheater with 120 seats, 5 lecture halls, 1 seminar hall, 6 special rooms (including photo-video laboratories, graphic workshops, computer laboratory) and 2 reading rooms related to the library, with a total area of ​​2097 sq m.</w:t>
      </w:r>
    </w:p>
    <w:p w14:paraId="0D7AE44C" w14:textId="77777777" w:rsidR="00010EFA" w:rsidRPr="005850C6" w:rsidRDefault="00010EFA" w:rsidP="005F4DEA">
      <w:pPr>
        <w:spacing w:before="120" w:after="0" w:line="240" w:lineRule="auto"/>
        <w:jc w:val="both"/>
        <w:rPr>
          <w:rFonts w:ascii="Times New Roman" w:hAnsi="Times New Roman" w:cs="Times New Roman"/>
          <w:bCs/>
          <w:iCs/>
          <w:sz w:val="24"/>
          <w:szCs w:val="24"/>
        </w:rPr>
      </w:pPr>
      <w:r w:rsidRPr="005850C6">
        <w:rPr>
          <w:rFonts w:ascii="Times New Roman" w:hAnsi="Times New Roman" w:cs="Times New Roman"/>
          <w:bCs/>
          <w:iCs/>
          <w:sz w:val="24"/>
          <w:szCs w:val="24"/>
        </w:rPr>
        <w:t xml:space="preserve">The University has accommodation for 220 students, in two buildings, one located on Arany János Street No. 4. and one on </w:t>
      </w:r>
      <w:proofErr w:type="spellStart"/>
      <w:r w:rsidRPr="005850C6">
        <w:rPr>
          <w:rFonts w:ascii="Times New Roman" w:hAnsi="Times New Roman" w:cs="Times New Roman"/>
          <w:bCs/>
          <w:iCs/>
          <w:sz w:val="24"/>
          <w:szCs w:val="24"/>
        </w:rPr>
        <w:t>Primariei</w:t>
      </w:r>
      <w:proofErr w:type="spellEnd"/>
      <w:r w:rsidRPr="005850C6">
        <w:rPr>
          <w:rFonts w:ascii="Times New Roman" w:hAnsi="Times New Roman" w:cs="Times New Roman"/>
          <w:bCs/>
          <w:iCs/>
          <w:sz w:val="24"/>
          <w:szCs w:val="24"/>
        </w:rPr>
        <w:t xml:space="preserve"> Street No. 36., put into operation in 2002. The usable area of ​​the accommodation spaces is 1254 sq m. In the building on </w:t>
      </w:r>
      <w:proofErr w:type="spellStart"/>
      <w:r w:rsidRPr="005850C6">
        <w:rPr>
          <w:rFonts w:ascii="Times New Roman" w:hAnsi="Times New Roman" w:cs="Times New Roman"/>
          <w:bCs/>
          <w:iCs/>
          <w:sz w:val="24"/>
          <w:szCs w:val="24"/>
        </w:rPr>
        <w:t>Primariei</w:t>
      </w:r>
      <w:proofErr w:type="spellEnd"/>
      <w:r w:rsidRPr="005850C6">
        <w:rPr>
          <w:rFonts w:ascii="Times New Roman" w:hAnsi="Times New Roman" w:cs="Times New Roman"/>
          <w:bCs/>
          <w:iCs/>
          <w:sz w:val="24"/>
          <w:szCs w:val="24"/>
        </w:rPr>
        <w:t xml:space="preserve"> Street No. 36. </w:t>
      </w:r>
      <w:proofErr w:type="gramStart"/>
      <w:r w:rsidRPr="005850C6">
        <w:rPr>
          <w:rFonts w:ascii="Times New Roman" w:hAnsi="Times New Roman" w:cs="Times New Roman"/>
          <w:bCs/>
          <w:iCs/>
          <w:sz w:val="24"/>
          <w:szCs w:val="24"/>
        </w:rPr>
        <w:t>a canteen</w:t>
      </w:r>
      <w:proofErr w:type="gramEnd"/>
      <w:r w:rsidRPr="005850C6">
        <w:rPr>
          <w:rFonts w:ascii="Times New Roman" w:hAnsi="Times New Roman" w:cs="Times New Roman"/>
          <w:bCs/>
          <w:iCs/>
          <w:sz w:val="24"/>
          <w:szCs w:val="24"/>
        </w:rPr>
        <w:t xml:space="preserve"> is also set up where meals are served three times a day for 300 people.</w:t>
      </w:r>
    </w:p>
    <w:p w14:paraId="3E94EED5" w14:textId="77777777" w:rsidR="00010EFA" w:rsidRPr="005850C6" w:rsidRDefault="00010EFA" w:rsidP="005F4DEA">
      <w:pPr>
        <w:spacing w:before="120" w:after="0" w:line="240" w:lineRule="auto"/>
        <w:jc w:val="both"/>
        <w:rPr>
          <w:rFonts w:ascii="Times New Roman" w:hAnsi="Times New Roman" w:cs="Times New Roman"/>
          <w:bCs/>
          <w:iCs/>
          <w:sz w:val="24"/>
          <w:szCs w:val="24"/>
        </w:rPr>
      </w:pPr>
      <w:r w:rsidRPr="005850C6">
        <w:rPr>
          <w:rFonts w:ascii="Times New Roman" w:hAnsi="Times New Roman" w:cs="Times New Roman"/>
          <w:bCs/>
          <w:iCs/>
          <w:sz w:val="24"/>
          <w:szCs w:val="24"/>
        </w:rPr>
        <w:t>In 2019 and 2020, the University acquired 8 apartments located on the university campus, used for teaching purposes and for the accommodation of teaching staff.</w:t>
      </w:r>
    </w:p>
    <w:p w14:paraId="729B3632" w14:textId="168DA4BC" w:rsidR="00010EFA" w:rsidRPr="005850C6" w:rsidRDefault="00010EFA" w:rsidP="005F4DEA">
      <w:pPr>
        <w:spacing w:before="120" w:after="0" w:line="240" w:lineRule="auto"/>
        <w:jc w:val="both"/>
        <w:rPr>
          <w:rFonts w:ascii="Times New Roman" w:hAnsi="Times New Roman" w:cs="Times New Roman"/>
          <w:bCs/>
          <w:iCs/>
          <w:sz w:val="24"/>
          <w:szCs w:val="24"/>
        </w:rPr>
      </w:pPr>
      <w:r w:rsidRPr="005850C6">
        <w:rPr>
          <w:rFonts w:ascii="Times New Roman" w:hAnsi="Times New Roman" w:cs="Times New Roman"/>
          <w:bCs/>
          <w:iCs/>
          <w:sz w:val="24"/>
          <w:szCs w:val="24"/>
        </w:rPr>
        <w:t>The institutional management of the University is facilitated by the Department of Information and Communications Technology, which manages the computing equipment, the software related to the activity, teaching and research, administrative and financial-accounting records, respectively the communications bus. The University is equipped with 251 desktop computers and laptops with Internet access. The functioning of the Department of Information and Communications Technology is regulated by its own regulations (</w:t>
      </w:r>
      <w:hyperlink r:id="rId44" w:history="1">
        <w:r w:rsidRPr="00255973">
          <w:rPr>
            <w:rStyle w:val="Hyperlink"/>
            <w:rFonts w:ascii="Times New Roman" w:hAnsi="Times New Roman" w:cs="Times New Roman"/>
            <w:bCs/>
            <w:iCs/>
            <w:sz w:val="24"/>
            <w:szCs w:val="24"/>
          </w:rPr>
          <w:t>Annex 2.1.5.2. Regulations of the Department of Information and Communications Technology</w:t>
        </w:r>
      </w:hyperlink>
      <w:r w:rsidRPr="005850C6">
        <w:rPr>
          <w:rFonts w:ascii="Times New Roman" w:hAnsi="Times New Roman" w:cs="Times New Roman"/>
          <w:bCs/>
          <w:iCs/>
          <w:sz w:val="24"/>
          <w:szCs w:val="24"/>
        </w:rPr>
        <w:t>).</w:t>
      </w:r>
    </w:p>
    <w:p w14:paraId="477B0DAE" w14:textId="77777777" w:rsidR="00010EFA" w:rsidRPr="005850C6" w:rsidRDefault="00010EFA" w:rsidP="005F4DEA">
      <w:pPr>
        <w:spacing w:before="120" w:after="0" w:line="240" w:lineRule="auto"/>
        <w:jc w:val="both"/>
        <w:rPr>
          <w:rFonts w:ascii="Times New Roman" w:hAnsi="Times New Roman" w:cs="Times New Roman"/>
          <w:bCs/>
          <w:iCs/>
          <w:sz w:val="24"/>
          <w:szCs w:val="24"/>
        </w:rPr>
      </w:pPr>
      <w:r w:rsidRPr="005850C6">
        <w:rPr>
          <w:rFonts w:ascii="Times New Roman" w:hAnsi="Times New Roman" w:cs="Times New Roman"/>
          <w:bCs/>
          <w:iCs/>
          <w:sz w:val="24"/>
          <w:szCs w:val="24"/>
        </w:rPr>
        <w:t>The University is equipped with 251 desktop computers and laptops with Internet access. The University has 12 specialized laboratories (of which 5 are computer science laboratories, 7 are fine arts laboratories, etc.), based mainly on computer technology, and which serve the following fields: computer science, phonetics, multimedia, video editing, graphics and media. These laboratories are equipped with high-performance computers and appropriate peripherals.</w:t>
      </w:r>
    </w:p>
    <w:p w14:paraId="56C8AD3E" w14:textId="13CEBD38" w:rsidR="00010EFA" w:rsidRPr="005850C6" w:rsidRDefault="00010EFA" w:rsidP="005F4DEA">
      <w:pPr>
        <w:spacing w:before="120" w:after="0" w:line="240" w:lineRule="auto"/>
        <w:jc w:val="both"/>
        <w:rPr>
          <w:rFonts w:ascii="Times New Roman" w:hAnsi="Times New Roman" w:cs="Times New Roman"/>
          <w:bCs/>
          <w:iCs/>
          <w:sz w:val="24"/>
          <w:szCs w:val="24"/>
        </w:rPr>
      </w:pPr>
      <w:r w:rsidRPr="005850C6">
        <w:rPr>
          <w:rFonts w:ascii="Times New Roman" w:hAnsi="Times New Roman" w:cs="Times New Roman"/>
          <w:bCs/>
          <w:iCs/>
          <w:sz w:val="24"/>
          <w:szCs w:val="24"/>
        </w:rPr>
        <w:t>The classrooms are equipped with state-of-the-art audio-video systems, and the specialized laboratories have equipment appropriate for teaching and research. The classrooms are equipped with state-of-the-art audio-video systems (</w:t>
      </w:r>
      <w:hyperlink r:id="rId45" w:history="1">
        <w:r w:rsidRPr="00255973">
          <w:rPr>
            <w:rStyle w:val="Hyperlink"/>
            <w:rFonts w:ascii="Times New Roman" w:hAnsi="Times New Roman" w:cs="Times New Roman"/>
            <w:bCs/>
            <w:iCs/>
            <w:sz w:val="24"/>
            <w:szCs w:val="24"/>
          </w:rPr>
          <w:t>Annex 2.1.5.3 – Equipment of classrooms and seminars</w:t>
        </w:r>
      </w:hyperlink>
      <w:r w:rsidRPr="005850C6">
        <w:rPr>
          <w:rFonts w:ascii="Times New Roman" w:hAnsi="Times New Roman" w:cs="Times New Roman"/>
          <w:bCs/>
          <w:iCs/>
          <w:sz w:val="24"/>
          <w:szCs w:val="24"/>
        </w:rPr>
        <w:t>), and the specialized laboratories have equipment appropriate for teaching and research (</w:t>
      </w:r>
      <w:hyperlink r:id="rId46" w:history="1">
        <w:r w:rsidRPr="00255973">
          <w:rPr>
            <w:rStyle w:val="Hyperlink"/>
            <w:rFonts w:ascii="Times New Roman" w:hAnsi="Times New Roman" w:cs="Times New Roman"/>
            <w:bCs/>
            <w:iCs/>
            <w:sz w:val="24"/>
            <w:szCs w:val="24"/>
          </w:rPr>
          <w:t>Annex 2.1.5.4 – Equipment of computer science laboratories</w:t>
        </w:r>
      </w:hyperlink>
      <w:r w:rsidRPr="005850C6">
        <w:rPr>
          <w:rFonts w:ascii="Times New Roman" w:hAnsi="Times New Roman" w:cs="Times New Roman"/>
          <w:bCs/>
          <w:iCs/>
          <w:sz w:val="24"/>
          <w:szCs w:val="24"/>
        </w:rPr>
        <w:t xml:space="preserve">). The institutional management of the University is facilitated by the Department of Information and Communications Technology, </w:t>
      </w:r>
      <w:r w:rsidRPr="005850C6">
        <w:rPr>
          <w:rFonts w:ascii="Times New Roman" w:hAnsi="Times New Roman" w:cs="Times New Roman"/>
          <w:bCs/>
          <w:iCs/>
          <w:sz w:val="24"/>
          <w:szCs w:val="24"/>
        </w:rPr>
        <w:lastRenderedPageBreak/>
        <w:t>which manages the computing equipment, the software related to the activity, teaching and research, administrative and financial-accounting records (</w:t>
      </w:r>
      <w:hyperlink r:id="rId47" w:history="1">
        <w:r w:rsidRPr="00255973">
          <w:rPr>
            <w:rStyle w:val="Hyperlink"/>
            <w:rFonts w:ascii="Times New Roman" w:hAnsi="Times New Roman" w:cs="Times New Roman"/>
            <w:bCs/>
            <w:iCs/>
            <w:sz w:val="24"/>
            <w:szCs w:val="24"/>
          </w:rPr>
          <w:t>Annex 2.1.5.5 – Centralized situation of software and user licenses</w:t>
        </w:r>
      </w:hyperlink>
      <w:r w:rsidRPr="005850C6">
        <w:rPr>
          <w:rFonts w:ascii="Times New Roman" w:hAnsi="Times New Roman" w:cs="Times New Roman"/>
          <w:bCs/>
          <w:iCs/>
          <w:sz w:val="24"/>
          <w:szCs w:val="24"/>
        </w:rPr>
        <w:t>), respectively the communications bus.</w:t>
      </w:r>
    </w:p>
    <w:p w14:paraId="6BAB05FA" w14:textId="77777777" w:rsidR="00010EFA" w:rsidRPr="005850C6" w:rsidRDefault="00010EFA" w:rsidP="005F4DEA">
      <w:pPr>
        <w:spacing w:before="120" w:after="0" w:line="240" w:lineRule="auto"/>
        <w:jc w:val="both"/>
        <w:rPr>
          <w:rFonts w:ascii="Times New Roman" w:hAnsi="Times New Roman" w:cs="Times New Roman"/>
          <w:bCs/>
          <w:iCs/>
          <w:sz w:val="24"/>
          <w:szCs w:val="24"/>
        </w:rPr>
      </w:pPr>
      <w:proofErr w:type="gramStart"/>
      <w:r w:rsidRPr="005850C6">
        <w:rPr>
          <w:rFonts w:ascii="Times New Roman" w:hAnsi="Times New Roman" w:cs="Times New Roman"/>
          <w:bCs/>
          <w:iCs/>
          <w:sz w:val="24"/>
          <w:szCs w:val="24"/>
        </w:rPr>
        <w:t>In order to</w:t>
      </w:r>
      <w:proofErr w:type="gramEnd"/>
      <w:r w:rsidRPr="005850C6">
        <w:rPr>
          <w:rFonts w:ascii="Times New Roman" w:hAnsi="Times New Roman" w:cs="Times New Roman"/>
          <w:bCs/>
          <w:iCs/>
          <w:sz w:val="24"/>
          <w:szCs w:val="24"/>
        </w:rPr>
        <w:t xml:space="preserve"> satisfy the printed material needs of the university, 2 high-performance photocopiers and a digital multiplier, Duplo type, were purchased. The latter can produce 200 copies per minute.</w:t>
      </w:r>
    </w:p>
    <w:p w14:paraId="1B113B96" w14:textId="77777777" w:rsidR="00010EFA" w:rsidRPr="005850C6" w:rsidRDefault="00010EFA" w:rsidP="005F4DEA">
      <w:pPr>
        <w:spacing w:before="120" w:after="0" w:line="240" w:lineRule="auto"/>
        <w:jc w:val="both"/>
        <w:rPr>
          <w:rFonts w:ascii="Times New Roman" w:hAnsi="Times New Roman" w:cs="Times New Roman"/>
          <w:bCs/>
          <w:iCs/>
          <w:sz w:val="24"/>
          <w:szCs w:val="24"/>
        </w:rPr>
      </w:pPr>
      <w:r w:rsidRPr="005850C6">
        <w:rPr>
          <w:rFonts w:ascii="Times New Roman" w:hAnsi="Times New Roman" w:cs="Times New Roman"/>
          <w:bCs/>
          <w:iCs/>
          <w:sz w:val="24"/>
          <w:szCs w:val="24"/>
        </w:rPr>
        <w:t xml:space="preserve">The University Library operates on Sulyok István Str. 14-16 on a total area of ​​293.9 m2 and additionally has 3 reading rooms on the second floor of the building. The foundations of the heritage were deposited by the Széchenyi National Library in Budapest, as well as by the Pro </w:t>
      </w:r>
      <w:proofErr w:type="spellStart"/>
      <w:r w:rsidRPr="005850C6">
        <w:rPr>
          <w:rFonts w:ascii="Times New Roman" w:hAnsi="Times New Roman" w:cs="Times New Roman"/>
          <w:bCs/>
          <w:iCs/>
          <w:sz w:val="24"/>
          <w:szCs w:val="24"/>
        </w:rPr>
        <w:t>Hungaris</w:t>
      </w:r>
      <w:proofErr w:type="spellEnd"/>
      <w:r w:rsidRPr="005850C6">
        <w:rPr>
          <w:rFonts w:ascii="Times New Roman" w:hAnsi="Times New Roman" w:cs="Times New Roman"/>
          <w:bCs/>
          <w:iCs/>
          <w:sz w:val="24"/>
          <w:szCs w:val="24"/>
        </w:rPr>
        <w:t xml:space="preserve"> Foundation with a donation of 5000 volumes. In the years following the establishment of the </w:t>
      </w:r>
      <w:proofErr w:type="gramStart"/>
      <w:r w:rsidRPr="005850C6">
        <w:rPr>
          <w:rFonts w:ascii="Times New Roman" w:hAnsi="Times New Roman" w:cs="Times New Roman"/>
          <w:bCs/>
          <w:iCs/>
          <w:sz w:val="24"/>
          <w:szCs w:val="24"/>
        </w:rPr>
        <w:t>Library</w:t>
      </w:r>
      <w:proofErr w:type="gramEnd"/>
      <w:r w:rsidRPr="005850C6">
        <w:rPr>
          <w:rFonts w:ascii="Times New Roman" w:hAnsi="Times New Roman" w:cs="Times New Roman"/>
          <w:bCs/>
          <w:iCs/>
          <w:sz w:val="24"/>
          <w:szCs w:val="24"/>
        </w:rPr>
        <w:t>, development was achieved through projects, donations from private individuals, as well as acquisitions specific to the University's fields. Currently, the Library has a heritage of 52,000 book volumes, subscriptions to specialized periodicals published in four languages, both foreign and local, 3444 sheet music, 512 DVDs, CDs, Cassettes.</w:t>
      </w:r>
    </w:p>
    <w:p w14:paraId="7F27B564" w14:textId="066DAF1D" w:rsidR="00010EFA" w:rsidRPr="005850C6" w:rsidRDefault="00010EFA" w:rsidP="005F4DEA">
      <w:pPr>
        <w:spacing w:before="120" w:after="0" w:line="240" w:lineRule="auto"/>
        <w:jc w:val="both"/>
        <w:rPr>
          <w:rFonts w:ascii="Times New Roman" w:hAnsi="Times New Roman" w:cs="Times New Roman"/>
          <w:bCs/>
          <w:iCs/>
          <w:sz w:val="24"/>
          <w:szCs w:val="24"/>
        </w:rPr>
      </w:pPr>
      <w:r w:rsidRPr="005850C6">
        <w:rPr>
          <w:rFonts w:ascii="Times New Roman" w:hAnsi="Times New Roman" w:cs="Times New Roman"/>
          <w:bCs/>
          <w:iCs/>
          <w:sz w:val="24"/>
          <w:szCs w:val="24"/>
        </w:rPr>
        <w:t xml:space="preserve">According to a loan </w:t>
      </w:r>
      <w:r w:rsidR="00E94B67" w:rsidRPr="005850C6">
        <w:rPr>
          <w:rFonts w:ascii="Times New Roman" w:hAnsi="Times New Roman" w:cs="Times New Roman"/>
          <w:bCs/>
          <w:iCs/>
          <w:sz w:val="24"/>
          <w:szCs w:val="24"/>
        </w:rPr>
        <w:t>agreement concluded between Partium Christian University</w:t>
      </w:r>
      <w:r w:rsidRPr="005850C6">
        <w:rPr>
          <w:rFonts w:ascii="Times New Roman" w:hAnsi="Times New Roman" w:cs="Times New Roman"/>
          <w:bCs/>
          <w:iCs/>
          <w:sz w:val="24"/>
          <w:szCs w:val="24"/>
        </w:rPr>
        <w:t xml:space="preserve"> and the Roman Catholic Diocese of Oradea, the university’s teaching staff and students have access to the diocese’s library, which contains approximately 30,000 volumes in the fields of theology, philosophy, social sciences, philological sciences, music, and fine arts. Also, collaboration agreements that make it possible for students and teaching staff of our institution to consult the book collection are concluded with the University Library of the University of Debrecen, with the Emanuel University Library of Oradea, with the “Szegő Katalin” Specialized Library of the Pro Philosophia Foundation in Cluj-Napoca, and with the “Gheorghe </w:t>
      </w:r>
      <w:proofErr w:type="spellStart"/>
      <w:r w:rsidRPr="005850C6">
        <w:rPr>
          <w:rFonts w:ascii="Times New Roman" w:hAnsi="Times New Roman" w:cs="Times New Roman"/>
          <w:bCs/>
          <w:iCs/>
          <w:sz w:val="24"/>
          <w:szCs w:val="24"/>
        </w:rPr>
        <w:t>Sincai</w:t>
      </w:r>
      <w:proofErr w:type="spellEnd"/>
      <w:r w:rsidRPr="005850C6">
        <w:rPr>
          <w:rFonts w:ascii="Times New Roman" w:hAnsi="Times New Roman" w:cs="Times New Roman"/>
          <w:bCs/>
          <w:iCs/>
          <w:sz w:val="24"/>
          <w:szCs w:val="24"/>
        </w:rPr>
        <w:t>” County Library of Oradea (</w:t>
      </w:r>
      <w:hyperlink r:id="rId48" w:history="1">
        <w:r w:rsidRPr="00255973">
          <w:rPr>
            <w:rStyle w:val="Hyperlink"/>
            <w:rFonts w:ascii="Times New Roman" w:hAnsi="Times New Roman" w:cs="Times New Roman"/>
            <w:bCs/>
            <w:iCs/>
            <w:sz w:val="24"/>
            <w:szCs w:val="24"/>
          </w:rPr>
          <w:t>Annex 2.1.5.7. Collaboration agreements with libraries</w:t>
        </w:r>
      </w:hyperlink>
      <w:r w:rsidRPr="005850C6">
        <w:rPr>
          <w:rFonts w:ascii="Times New Roman" w:hAnsi="Times New Roman" w:cs="Times New Roman"/>
          <w:bCs/>
          <w:iCs/>
          <w:sz w:val="24"/>
          <w:szCs w:val="24"/>
        </w:rPr>
        <w:t>).</w:t>
      </w:r>
    </w:p>
    <w:p w14:paraId="3166BD9B" w14:textId="4891E2A6" w:rsidR="006F50C5" w:rsidRPr="005850C6" w:rsidRDefault="00010EFA" w:rsidP="005F4DEA">
      <w:pPr>
        <w:spacing w:before="120" w:after="0" w:line="240" w:lineRule="auto"/>
        <w:jc w:val="both"/>
        <w:rPr>
          <w:rFonts w:ascii="Times New Roman" w:hAnsi="Times New Roman" w:cs="Times New Roman"/>
          <w:sz w:val="24"/>
          <w:szCs w:val="24"/>
        </w:rPr>
      </w:pPr>
      <w:r w:rsidRPr="005850C6">
        <w:rPr>
          <w:rFonts w:ascii="Times New Roman" w:hAnsi="Times New Roman" w:cs="Times New Roman"/>
          <w:bCs/>
          <w:iCs/>
          <w:sz w:val="24"/>
          <w:szCs w:val="24"/>
        </w:rPr>
        <w:t>International scientific databases are accessible through the institution's computer network (</w:t>
      </w:r>
      <w:hyperlink r:id="rId49" w:history="1">
        <w:r w:rsidRPr="00255973">
          <w:rPr>
            <w:rStyle w:val="Hyperlink"/>
            <w:rFonts w:ascii="Times New Roman" w:hAnsi="Times New Roman" w:cs="Times New Roman"/>
            <w:bCs/>
            <w:iCs/>
            <w:sz w:val="24"/>
            <w:szCs w:val="24"/>
          </w:rPr>
          <w:t>Annex 2.1.5.7 – List of online databases accessible from the Partium Christian</w:t>
        </w:r>
        <w:r w:rsidR="005522B6" w:rsidRPr="00255973">
          <w:rPr>
            <w:rStyle w:val="Hyperlink"/>
            <w:rFonts w:ascii="Times New Roman" w:hAnsi="Times New Roman" w:cs="Times New Roman"/>
            <w:bCs/>
            <w:iCs/>
            <w:sz w:val="24"/>
            <w:szCs w:val="24"/>
          </w:rPr>
          <w:t xml:space="preserve"> University L</w:t>
        </w:r>
        <w:r w:rsidRPr="00255973">
          <w:rPr>
            <w:rStyle w:val="Hyperlink"/>
            <w:rFonts w:ascii="Times New Roman" w:hAnsi="Times New Roman" w:cs="Times New Roman"/>
            <w:bCs/>
            <w:iCs/>
            <w:sz w:val="24"/>
            <w:szCs w:val="24"/>
          </w:rPr>
          <w:t>ibrary</w:t>
        </w:r>
      </w:hyperlink>
      <w:r w:rsidRPr="005850C6">
        <w:rPr>
          <w:rFonts w:ascii="Times New Roman" w:hAnsi="Times New Roman" w:cs="Times New Roman"/>
          <w:bCs/>
          <w:iCs/>
          <w:sz w:val="24"/>
          <w:szCs w:val="24"/>
        </w:rPr>
        <w:t xml:space="preserve">). Subscriptions to Romanian and foreign publications in the fields of the study programs offered are </w:t>
      </w:r>
      <w:r w:rsidR="00294A65" w:rsidRPr="005850C6">
        <w:rPr>
          <w:rFonts w:ascii="Times New Roman" w:hAnsi="Times New Roman" w:cs="Times New Roman"/>
          <w:bCs/>
          <w:iCs/>
          <w:sz w:val="24"/>
          <w:szCs w:val="24"/>
        </w:rPr>
        <w:t xml:space="preserve">also available </w:t>
      </w:r>
      <w:hyperlink r:id="rId50" w:history="1">
        <w:r w:rsidR="00294A65" w:rsidRPr="00255973">
          <w:rPr>
            <w:rStyle w:val="Hyperlink"/>
            <w:rFonts w:ascii="Times New Roman" w:hAnsi="Times New Roman" w:cs="Times New Roman"/>
            <w:bCs/>
            <w:iCs/>
            <w:sz w:val="24"/>
            <w:szCs w:val="24"/>
          </w:rPr>
          <w:t>(Annex 2.1.5.8</w:t>
        </w:r>
        <w:r w:rsidR="00255973" w:rsidRPr="00255973">
          <w:rPr>
            <w:rStyle w:val="Hyperlink"/>
            <w:rFonts w:ascii="Times New Roman" w:hAnsi="Times New Roman" w:cs="Times New Roman"/>
            <w:bCs/>
            <w:iCs/>
            <w:sz w:val="24"/>
            <w:szCs w:val="24"/>
          </w:rPr>
          <w:t xml:space="preserve"> </w:t>
        </w:r>
        <w:r w:rsidRPr="00255973">
          <w:rPr>
            <w:rStyle w:val="Hyperlink"/>
            <w:rFonts w:ascii="Times New Roman" w:hAnsi="Times New Roman" w:cs="Times New Roman"/>
            <w:bCs/>
            <w:iCs/>
            <w:sz w:val="24"/>
            <w:szCs w:val="24"/>
          </w:rPr>
          <w:t>List of subscriptions to Romanian and foreign publications and periodicals</w:t>
        </w:r>
      </w:hyperlink>
      <w:r w:rsidRPr="005850C6">
        <w:rPr>
          <w:rFonts w:ascii="Times New Roman" w:hAnsi="Times New Roman" w:cs="Times New Roman"/>
          <w:bCs/>
          <w:iCs/>
          <w:sz w:val="24"/>
          <w:szCs w:val="24"/>
        </w:rPr>
        <w:t>).</w:t>
      </w:r>
    </w:p>
    <w:p w14:paraId="4D84BBF3" w14:textId="77777777" w:rsidR="00AA442C" w:rsidRPr="005850C6" w:rsidRDefault="00AA442C" w:rsidP="005F4DEA">
      <w:pPr>
        <w:spacing w:before="120" w:after="0" w:line="240" w:lineRule="auto"/>
        <w:jc w:val="both"/>
        <w:rPr>
          <w:rFonts w:ascii="Times New Roman" w:hAnsi="Times New Roman" w:cs="Times New Roman"/>
          <w:b/>
          <w:bCs/>
          <w:sz w:val="24"/>
          <w:szCs w:val="24"/>
        </w:rPr>
      </w:pPr>
    </w:p>
    <w:p w14:paraId="782B2E8B" w14:textId="77777777" w:rsidR="00106211" w:rsidRPr="005850C6" w:rsidRDefault="00106211" w:rsidP="005F4DEA">
      <w:pPr>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2.1.6. Financial activity</w:t>
      </w:r>
    </w:p>
    <w:p w14:paraId="2BA57F76" w14:textId="77777777" w:rsidR="00826A4A" w:rsidRPr="005850C6" w:rsidRDefault="00826A4A" w:rsidP="005F4DEA">
      <w:pPr>
        <w:spacing w:before="120" w:after="0" w:line="240" w:lineRule="auto"/>
        <w:jc w:val="both"/>
        <w:rPr>
          <w:rFonts w:ascii="Times New Roman" w:hAnsi="Times New Roman" w:cs="Times New Roman"/>
          <w:sz w:val="24"/>
          <w:szCs w:val="24"/>
        </w:rPr>
      </w:pPr>
    </w:p>
    <w:p w14:paraId="07179A2D" w14:textId="49CDC044" w:rsidR="00106211" w:rsidRPr="005850C6" w:rsidRDefault="00106211" w:rsidP="005F4DEA">
      <w:pPr>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financial and accounting activity of the University is organized on the principle of university autonomy, based on the Regulation on the organization and functioning of the Administrative-Economic Directorate (</w:t>
      </w:r>
      <w:hyperlink r:id="rId51" w:history="1">
        <w:r w:rsidRPr="00255973">
          <w:rPr>
            <w:rStyle w:val="Hyperlink"/>
            <w:rFonts w:ascii="Times New Roman" w:hAnsi="Times New Roman" w:cs="Times New Roman"/>
            <w:sz w:val="24"/>
            <w:szCs w:val="24"/>
          </w:rPr>
          <w:t>Annex 2.1.6.1</w:t>
        </w:r>
      </w:hyperlink>
      <w:r w:rsidRPr="005850C6">
        <w:rPr>
          <w:rFonts w:ascii="Times New Roman" w:hAnsi="Times New Roman" w:cs="Times New Roman"/>
          <w:sz w:val="24"/>
          <w:szCs w:val="24"/>
        </w:rPr>
        <w:t>). The University carries out its financial activity autonomously, disposing of expenses within the limits of the income and expenditure budget approved for e</w:t>
      </w:r>
      <w:r w:rsidR="00294A65" w:rsidRPr="005850C6">
        <w:rPr>
          <w:rFonts w:ascii="Times New Roman" w:hAnsi="Times New Roman" w:cs="Times New Roman"/>
          <w:sz w:val="24"/>
          <w:szCs w:val="24"/>
        </w:rPr>
        <w:t>ach academic year by the Senate (</w:t>
      </w:r>
      <w:hyperlink r:id="rId52" w:history="1">
        <w:r w:rsidR="00294A65" w:rsidRPr="00255973">
          <w:rPr>
            <w:rStyle w:val="Hyperlink"/>
            <w:rFonts w:ascii="Times New Roman" w:hAnsi="Times New Roman" w:cs="Times New Roman"/>
            <w:sz w:val="24"/>
            <w:szCs w:val="24"/>
          </w:rPr>
          <w:t>Annex 2.1.6.2. Income and expenditure budget</w:t>
        </w:r>
        <w:r w:rsidR="008540FA" w:rsidRPr="00255973">
          <w:rPr>
            <w:rStyle w:val="Hyperlink"/>
            <w:rFonts w:ascii="Times New Roman" w:hAnsi="Times New Roman" w:cs="Times New Roman"/>
            <w:sz w:val="24"/>
            <w:szCs w:val="24"/>
          </w:rPr>
          <w:t>s 2019-2024</w:t>
        </w:r>
      </w:hyperlink>
      <w:r w:rsidR="00294A65" w:rsidRPr="005850C6">
        <w:rPr>
          <w:rFonts w:ascii="Times New Roman" w:hAnsi="Times New Roman" w:cs="Times New Roman"/>
          <w:sz w:val="24"/>
          <w:szCs w:val="24"/>
        </w:rPr>
        <w:t>).</w:t>
      </w:r>
      <w:r w:rsidRPr="005850C6">
        <w:rPr>
          <w:rFonts w:ascii="Times New Roman" w:hAnsi="Times New Roman" w:cs="Times New Roman"/>
          <w:sz w:val="24"/>
          <w:szCs w:val="24"/>
        </w:rPr>
        <w:t xml:space="preserve"> Starting from the academic year 2017-2018, the financial situation of the University was audited by an independent </w:t>
      </w:r>
      <w:r w:rsidR="00294A65" w:rsidRPr="005850C6">
        <w:rPr>
          <w:rFonts w:ascii="Times New Roman" w:hAnsi="Times New Roman" w:cs="Times New Roman"/>
          <w:sz w:val="24"/>
          <w:szCs w:val="24"/>
        </w:rPr>
        <w:t>financial auditor (</w:t>
      </w:r>
      <w:hyperlink r:id="rId53" w:history="1">
        <w:r w:rsidR="00294A65" w:rsidRPr="00255973">
          <w:rPr>
            <w:rStyle w:val="Hyperlink"/>
            <w:rFonts w:ascii="Times New Roman" w:hAnsi="Times New Roman" w:cs="Times New Roman"/>
            <w:sz w:val="24"/>
            <w:szCs w:val="24"/>
          </w:rPr>
          <w:t>Annex 2.1.6.3.</w:t>
        </w:r>
        <w:r w:rsidRPr="00255973">
          <w:rPr>
            <w:rStyle w:val="Hyperlink"/>
            <w:rFonts w:ascii="Times New Roman" w:hAnsi="Times New Roman" w:cs="Times New Roman"/>
            <w:sz w:val="24"/>
            <w:szCs w:val="24"/>
          </w:rPr>
          <w:t xml:space="preserve"> External financial audit report </w:t>
        </w:r>
        <w:r w:rsidRPr="00255973">
          <w:rPr>
            <w:rStyle w:val="Hyperlink"/>
            <w:rFonts w:ascii="Times New Roman" w:hAnsi="Times New Roman" w:cs="Times New Roman"/>
            <w:sz w:val="24"/>
            <w:szCs w:val="24"/>
          </w:rPr>
          <w:lastRenderedPageBreak/>
          <w:t>2023</w:t>
        </w:r>
      </w:hyperlink>
      <w:r w:rsidRPr="005850C6">
        <w:rPr>
          <w:rFonts w:ascii="Times New Roman" w:hAnsi="Times New Roman" w:cs="Times New Roman"/>
          <w:sz w:val="24"/>
          <w:szCs w:val="24"/>
        </w:rPr>
        <w:t>). The results of the financial audit, together with the annual analysis of the execution of the income and expenditure budget, were debated and approved by the University Senate.</w:t>
      </w:r>
    </w:p>
    <w:p w14:paraId="2F826EB0" w14:textId="77777777" w:rsidR="00106211" w:rsidRPr="005850C6" w:rsidRDefault="00106211" w:rsidP="005F4DEA">
      <w:pPr>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The budget execution method is evaluated annually, after the end of the financial year, and the budget execution report is debated and adopted by the Senate. The analysis of the budget execution report also served to substantiate the additional expenses generated by students admitted </w:t>
      </w:r>
      <w:proofErr w:type="gramStart"/>
      <w:r w:rsidRPr="005850C6">
        <w:rPr>
          <w:rFonts w:ascii="Times New Roman" w:hAnsi="Times New Roman" w:cs="Times New Roman"/>
          <w:sz w:val="24"/>
          <w:szCs w:val="24"/>
        </w:rPr>
        <w:t>in excess of</w:t>
      </w:r>
      <w:proofErr w:type="gramEnd"/>
      <w:r w:rsidRPr="005850C6">
        <w:rPr>
          <w:rFonts w:ascii="Times New Roman" w:hAnsi="Times New Roman" w:cs="Times New Roman"/>
          <w:sz w:val="24"/>
          <w:szCs w:val="24"/>
        </w:rPr>
        <w:t xml:space="preserve"> the places financed by the Foundation. In establishing the contribution, the expenses induced by students admitted to unfinanced places were </w:t>
      </w:r>
      <w:proofErr w:type="gramStart"/>
      <w:r w:rsidRPr="005850C6">
        <w:rPr>
          <w:rFonts w:ascii="Times New Roman" w:hAnsi="Times New Roman" w:cs="Times New Roman"/>
          <w:sz w:val="24"/>
          <w:szCs w:val="24"/>
        </w:rPr>
        <w:t>taken into account</w:t>
      </w:r>
      <w:proofErr w:type="gramEnd"/>
      <w:r w:rsidRPr="005850C6">
        <w:rPr>
          <w:rFonts w:ascii="Times New Roman" w:hAnsi="Times New Roman" w:cs="Times New Roman"/>
          <w:sz w:val="24"/>
          <w:szCs w:val="24"/>
        </w:rPr>
        <w:t>. The amount of the contribution to tuition expenses, debated and approved in the Senate, is brought to the attention of candidates for admission and students. The amounts achieved through these contributions are included in the income and expenditure budget in the category of own income. Also based on debates in the faculty councils and the Senate, administrative fees generated by the instructional-educational process are established (e.g. registration fees, re-examination fees, etc.). Their amount is brought to the attention of students by posting at the faculty headquarters.</w:t>
      </w:r>
    </w:p>
    <w:p w14:paraId="39DD3493" w14:textId="77777777" w:rsidR="005A0C6D" w:rsidRPr="005850C6" w:rsidRDefault="005A0C6D" w:rsidP="005F4DEA">
      <w:pPr>
        <w:spacing w:before="120" w:after="0" w:line="240" w:lineRule="auto"/>
        <w:jc w:val="both"/>
        <w:rPr>
          <w:rFonts w:ascii="Times New Roman" w:hAnsi="Times New Roman" w:cs="Times New Roman"/>
          <w:sz w:val="24"/>
          <w:szCs w:val="24"/>
        </w:rPr>
      </w:pPr>
    </w:p>
    <w:p w14:paraId="7636AEAF" w14:textId="77777777" w:rsidR="005F4DEA" w:rsidRPr="005850C6" w:rsidRDefault="00836952" w:rsidP="005F4DEA">
      <w:pPr>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2.1.7. Students</w:t>
      </w:r>
    </w:p>
    <w:p w14:paraId="2AD87420" w14:textId="77777777" w:rsidR="00106211" w:rsidRPr="005850C6" w:rsidRDefault="00106211" w:rsidP="005F4DEA">
      <w:pPr>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The University applies a transparent policy of student recruitment and admission, publicly announced at least 6 months before application. Admission is based exclusively on the candidate's academic skills and does not apply any discriminatory criteria. Admission to a university study cycle is made only </w:t>
      </w:r>
      <w:proofErr w:type="gramStart"/>
      <w:r w:rsidRPr="005850C6">
        <w:rPr>
          <w:rFonts w:ascii="Times New Roman" w:hAnsi="Times New Roman" w:cs="Times New Roman"/>
          <w:sz w:val="24"/>
          <w:szCs w:val="24"/>
        </w:rPr>
        <w:t>on the basis of</w:t>
      </w:r>
      <w:proofErr w:type="gramEnd"/>
      <w:r w:rsidRPr="005850C6">
        <w:rPr>
          <w:rFonts w:ascii="Times New Roman" w:hAnsi="Times New Roman" w:cs="Times New Roman"/>
          <w:sz w:val="24"/>
          <w:szCs w:val="24"/>
        </w:rPr>
        <w:t xml:space="preserve"> the previous degree.</w:t>
      </w:r>
    </w:p>
    <w:p w14:paraId="4CEBAF8A" w14:textId="77777777" w:rsidR="00106211" w:rsidRPr="005850C6" w:rsidRDefault="00106211" w:rsidP="005F4DEA">
      <w:pPr>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The University organizes an annual information caravan for high school students and prospective students. For this purpose, together with the Student Association, representatives of the study programs visit most high schools that offer courses in Hungarian, thus providing concrete, direct and source-based information to those interested, presenting the opportunities offered by the study programs and the facilities provided. Along with the information caravans at the University level, the departments organize annual information visits combined with educational and artistic programs at high schools in the region, competitions related to the specialty, </w:t>
      </w:r>
      <w:proofErr w:type="gramStart"/>
      <w:r w:rsidRPr="005850C6">
        <w:rPr>
          <w:rFonts w:ascii="Times New Roman" w:hAnsi="Times New Roman" w:cs="Times New Roman"/>
          <w:sz w:val="24"/>
          <w:szCs w:val="24"/>
        </w:rPr>
        <w:t>etc. .Informing</w:t>
      </w:r>
      <w:proofErr w:type="gramEnd"/>
      <w:r w:rsidRPr="005850C6">
        <w:rPr>
          <w:rFonts w:ascii="Times New Roman" w:hAnsi="Times New Roman" w:cs="Times New Roman"/>
          <w:sz w:val="24"/>
          <w:szCs w:val="24"/>
        </w:rPr>
        <w:t xml:space="preserve"> prospective students is also carried out through the joint action of the University and the Student Association, traditionally held under the name "Open Doors Day". High schools in the region are invited to this event, presenting the study and research facilities, especially the achievements of the teaching staff and students in the various fields of science and art, as well as other interesting aspects of the University's life. On these occasions, the involvement of students in various programs is organized, which offer those interested an overview of the life and daily activity of the University: lectures, workshops, competitions, etc.</w:t>
      </w:r>
    </w:p>
    <w:p w14:paraId="08BA18A7" w14:textId="0F4328A4" w:rsidR="00106211" w:rsidRPr="005850C6" w:rsidRDefault="00106211" w:rsidP="005F4DEA">
      <w:pPr>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Students are admitted according to transparent procedures, displayed, posted on the University's website, which comply with national regulations in force. The admission competition is organized in strict accordance with the legal provisions regarding the organization and conduct of admission exams in higher education, reflected in the Regulation for organizing the admission competition for undergraduate studies (</w:t>
      </w:r>
      <w:hyperlink r:id="rId54" w:history="1">
        <w:r w:rsidRPr="003A1568">
          <w:rPr>
            <w:rStyle w:val="Hyperlink"/>
            <w:rFonts w:ascii="Times New Roman" w:hAnsi="Times New Roman" w:cs="Times New Roman"/>
            <w:sz w:val="24"/>
            <w:szCs w:val="24"/>
          </w:rPr>
          <w:t>Annex 2.1.7.1</w:t>
        </w:r>
      </w:hyperlink>
      <w:r w:rsidRPr="005850C6">
        <w:rPr>
          <w:rFonts w:ascii="Times New Roman" w:hAnsi="Times New Roman" w:cs="Times New Roman"/>
          <w:sz w:val="24"/>
          <w:szCs w:val="24"/>
        </w:rPr>
        <w:t>) and the Regulation for organizing the admission competition for master's studies (</w:t>
      </w:r>
      <w:hyperlink r:id="rId55" w:history="1">
        <w:r w:rsidRPr="003A1568">
          <w:rPr>
            <w:rStyle w:val="Hyperlink"/>
            <w:rFonts w:ascii="Times New Roman" w:hAnsi="Times New Roman" w:cs="Times New Roman"/>
            <w:sz w:val="24"/>
            <w:szCs w:val="24"/>
          </w:rPr>
          <w:t>Annex 2.1.7.2</w:t>
        </w:r>
      </w:hyperlink>
      <w:r w:rsidRPr="005850C6">
        <w:rPr>
          <w:rFonts w:ascii="Times New Roman" w:hAnsi="Times New Roman" w:cs="Times New Roman"/>
          <w:sz w:val="24"/>
          <w:szCs w:val="24"/>
        </w:rPr>
        <w:t xml:space="preserve">), approved by the University Senate </w:t>
      </w:r>
      <w:r w:rsidRPr="005850C6">
        <w:rPr>
          <w:rFonts w:ascii="Times New Roman" w:hAnsi="Times New Roman" w:cs="Times New Roman"/>
          <w:sz w:val="24"/>
          <w:szCs w:val="24"/>
        </w:rPr>
        <w:lastRenderedPageBreak/>
        <w:t>each academic year. The Senate approves the number of students who can be enrolled and their distribution by cycles and study programs; validates the results of the admission exams; approves the enrollment or expulsion of students. The Rectorate summarizes and submits for approval to the Senate the proposals of the faculties regarding the admission conditions for each department, the method of calculating the admission averages, the amount of the enrollment fee, and in the case of places with a fee, the method of payment, as well as the periods of conducting the exams.</w:t>
      </w:r>
    </w:p>
    <w:p w14:paraId="66507823" w14:textId="77777777" w:rsidR="00106211" w:rsidRPr="005850C6" w:rsidRDefault="00106211" w:rsidP="005F4DEA">
      <w:pPr>
        <w:spacing w:before="120" w:after="0" w:line="240" w:lineRule="auto"/>
        <w:jc w:val="both"/>
        <w:rPr>
          <w:rFonts w:ascii="Times New Roman" w:hAnsi="Times New Roman" w:cs="Times New Roman"/>
          <w:sz w:val="24"/>
          <w:szCs w:val="24"/>
          <w:lang w:eastAsia="ar-SA"/>
        </w:rPr>
      </w:pPr>
      <w:r w:rsidRPr="005850C6">
        <w:rPr>
          <w:rFonts w:ascii="Times New Roman" w:hAnsi="Times New Roman" w:cs="Times New Roman"/>
          <w:sz w:val="24"/>
          <w:szCs w:val="24"/>
          <w:lang w:eastAsia="ar-SA"/>
        </w:rPr>
        <w:t>Based on the decision of the UCP Senate, the University Admissions Committee is appointed. The President of the University Committee is the Rector of the UCP. The Secretary of the Committee is the Chief Secretary of the University. The activity of the University Admissions Committee is assisted by the Secretariat of the Rectorate. The University Admissions Committee is responsible for compliance with the legislation in force. The Dean's Offices place notices in visible places on which the Admissions Committees will permanently publish information regarding the organization and conduct of admission.</w:t>
      </w:r>
    </w:p>
    <w:p w14:paraId="381DBCC5" w14:textId="77777777" w:rsidR="00106211" w:rsidRPr="005850C6" w:rsidRDefault="00106211" w:rsidP="005F4DEA">
      <w:pPr>
        <w:spacing w:before="120" w:after="0" w:line="240" w:lineRule="auto"/>
        <w:jc w:val="both"/>
        <w:rPr>
          <w:rFonts w:ascii="Times New Roman" w:hAnsi="Times New Roman" w:cs="Times New Roman"/>
          <w:sz w:val="24"/>
          <w:szCs w:val="24"/>
          <w:lang w:eastAsia="ar-SA"/>
        </w:rPr>
      </w:pPr>
      <w:r w:rsidRPr="005850C6">
        <w:rPr>
          <w:rFonts w:ascii="Times New Roman" w:hAnsi="Times New Roman" w:cs="Times New Roman"/>
          <w:sz w:val="24"/>
          <w:szCs w:val="24"/>
          <w:lang w:eastAsia="ar-SA"/>
        </w:rPr>
        <w:t>Admissions committees are organized at the faculty level, the composition of which is approved by the Senate upon the proposal of the Faculty Council. The President of the committee is the Dean of the faculty, the members being the directors of departments, scientific secretaries or other full members of the departments, established by the decision of the Faculty Council. The activity of the Faculty Admissions Committees is supported by its secretariats. The Faculty Admissions Committee is responsible for organizing and conducting admission in accordance with legal provisions. The results of the competition are determined and announced by the central admissions committee of the university. The deadline for submitting any appeals is 48 hours from the announcement of the results.</w:t>
      </w:r>
    </w:p>
    <w:p w14:paraId="67DF942D" w14:textId="072E637F" w:rsidR="00106211" w:rsidRPr="005850C6" w:rsidRDefault="00106211" w:rsidP="005F4DEA">
      <w:pPr>
        <w:spacing w:before="120" w:after="0" w:line="240" w:lineRule="auto"/>
        <w:jc w:val="both"/>
        <w:rPr>
          <w:rFonts w:ascii="Times New Roman" w:hAnsi="Times New Roman" w:cs="Times New Roman"/>
          <w:sz w:val="24"/>
          <w:szCs w:val="24"/>
          <w:lang w:eastAsia="ar-SA"/>
        </w:rPr>
      </w:pPr>
      <w:r w:rsidRPr="005850C6">
        <w:rPr>
          <w:rFonts w:ascii="Times New Roman" w:hAnsi="Times New Roman" w:cs="Times New Roman"/>
          <w:sz w:val="24"/>
          <w:szCs w:val="24"/>
          <w:lang w:eastAsia="ar-SA"/>
        </w:rPr>
        <w:t>The enrollment of candidates declared successful takes place by decision of the rector. Students will conclude a Schooling Contract (</w:t>
      </w:r>
      <w:hyperlink r:id="rId56" w:history="1">
        <w:r w:rsidRPr="003A1568">
          <w:rPr>
            <w:rStyle w:val="Hyperlink"/>
            <w:rFonts w:ascii="Times New Roman" w:hAnsi="Times New Roman" w:cs="Times New Roman"/>
            <w:sz w:val="24"/>
            <w:szCs w:val="24"/>
            <w:lang w:eastAsia="ar-SA"/>
          </w:rPr>
          <w:t>Annex 2.1.7.3.</w:t>
        </w:r>
      </w:hyperlink>
      <w:r w:rsidRPr="005850C6">
        <w:rPr>
          <w:rFonts w:ascii="Times New Roman" w:hAnsi="Times New Roman" w:cs="Times New Roman"/>
          <w:sz w:val="24"/>
          <w:szCs w:val="24"/>
          <w:lang w:eastAsia="ar-SA"/>
        </w:rPr>
        <w:t>) valid for the entire schooling period. Student status is reconfirmed annually, through the Study Contract (</w:t>
      </w:r>
      <w:hyperlink r:id="rId57" w:history="1">
        <w:r w:rsidRPr="003A1568">
          <w:rPr>
            <w:rStyle w:val="Hyperlink"/>
            <w:rFonts w:ascii="Times New Roman" w:hAnsi="Times New Roman" w:cs="Times New Roman"/>
            <w:sz w:val="24"/>
            <w:szCs w:val="24"/>
            <w:lang w:eastAsia="ar-SA"/>
          </w:rPr>
          <w:t>Annex 2.1.7.4.</w:t>
        </w:r>
      </w:hyperlink>
      <w:r w:rsidRPr="005850C6">
        <w:rPr>
          <w:rFonts w:ascii="Times New Roman" w:hAnsi="Times New Roman" w:cs="Times New Roman"/>
          <w:sz w:val="24"/>
          <w:szCs w:val="24"/>
          <w:lang w:eastAsia="ar-SA"/>
        </w:rPr>
        <w:t>), concluded on the one hand between the student who has fulfilled the promotion conditions and – where applicable – the financial conditions stipulated in the regulations, and the university management, on the other hand.</w:t>
      </w:r>
    </w:p>
    <w:p w14:paraId="07446E8C" w14:textId="1E79A042" w:rsidR="00106211" w:rsidRPr="005850C6" w:rsidRDefault="00106211" w:rsidP="005F4DEA">
      <w:pPr>
        <w:spacing w:before="120" w:after="0" w:line="240" w:lineRule="auto"/>
        <w:jc w:val="both"/>
        <w:rPr>
          <w:rFonts w:ascii="Times New Roman" w:hAnsi="Times New Roman" w:cs="Times New Roman"/>
          <w:sz w:val="24"/>
          <w:szCs w:val="24"/>
          <w:lang w:eastAsia="ar-SA"/>
        </w:rPr>
      </w:pPr>
      <w:r w:rsidRPr="005850C6">
        <w:rPr>
          <w:rFonts w:ascii="Times New Roman" w:hAnsi="Times New Roman" w:cs="Times New Roman"/>
          <w:sz w:val="24"/>
          <w:szCs w:val="24"/>
          <w:lang w:eastAsia="ar-SA"/>
        </w:rPr>
        <w:t>The Regulation on the organization and conduct of the bachelor's degree examination (</w:t>
      </w:r>
      <w:hyperlink r:id="rId58" w:history="1">
        <w:r w:rsidRPr="003A1568">
          <w:rPr>
            <w:rStyle w:val="Hyperlink"/>
            <w:rFonts w:ascii="Times New Roman" w:hAnsi="Times New Roman" w:cs="Times New Roman"/>
            <w:sz w:val="24"/>
            <w:szCs w:val="24"/>
            <w:lang w:eastAsia="ar-SA"/>
          </w:rPr>
          <w:t>Annex 2.1.7.5.</w:t>
        </w:r>
      </w:hyperlink>
      <w:r w:rsidRPr="005850C6">
        <w:rPr>
          <w:rFonts w:ascii="Times New Roman" w:hAnsi="Times New Roman" w:cs="Times New Roman"/>
          <w:sz w:val="24"/>
          <w:szCs w:val="24"/>
          <w:lang w:eastAsia="ar-SA"/>
        </w:rPr>
        <w:t>) and the Regulation on the completion of master's studies (</w:t>
      </w:r>
      <w:hyperlink r:id="rId59" w:history="1">
        <w:r w:rsidRPr="003A1568">
          <w:rPr>
            <w:rStyle w:val="Hyperlink"/>
            <w:rFonts w:ascii="Times New Roman" w:hAnsi="Times New Roman" w:cs="Times New Roman"/>
            <w:sz w:val="24"/>
            <w:szCs w:val="24"/>
            <w:lang w:eastAsia="ar-SA"/>
          </w:rPr>
          <w:t>Annex 2.1.7.6.</w:t>
        </w:r>
      </w:hyperlink>
      <w:r w:rsidRPr="005850C6">
        <w:rPr>
          <w:rFonts w:ascii="Times New Roman" w:hAnsi="Times New Roman" w:cs="Times New Roman"/>
          <w:sz w:val="24"/>
          <w:szCs w:val="24"/>
          <w:lang w:eastAsia="ar-SA"/>
        </w:rPr>
        <w:t>) specify the organization and contents of the final examination as a summative examination that certifies the assimilation of cognitive and professional competencies corresponding to the university qualification.</w:t>
      </w:r>
    </w:p>
    <w:p w14:paraId="6751AF6C" w14:textId="77777777" w:rsidR="00DC6B29" w:rsidRPr="005850C6" w:rsidRDefault="00DC6B29" w:rsidP="005F4DEA">
      <w:pPr>
        <w:spacing w:before="120" w:after="0" w:line="240" w:lineRule="auto"/>
        <w:jc w:val="both"/>
        <w:rPr>
          <w:rFonts w:ascii="Times New Roman" w:hAnsi="Times New Roman" w:cs="Times New Roman"/>
          <w:b/>
          <w:sz w:val="24"/>
          <w:szCs w:val="24"/>
          <w:lang w:eastAsia="ar-SA"/>
        </w:rPr>
      </w:pPr>
    </w:p>
    <w:p w14:paraId="43C3B5C6" w14:textId="77777777" w:rsidR="00106211" w:rsidRPr="005850C6" w:rsidRDefault="00106211" w:rsidP="005F4DEA">
      <w:pPr>
        <w:spacing w:before="120" w:after="0" w:line="240" w:lineRule="auto"/>
        <w:jc w:val="both"/>
        <w:rPr>
          <w:rFonts w:ascii="Times New Roman" w:hAnsi="Times New Roman" w:cs="Times New Roman"/>
          <w:b/>
          <w:sz w:val="24"/>
          <w:szCs w:val="24"/>
          <w:lang w:eastAsia="ar-SA"/>
        </w:rPr>
      </w:pPr>
      <w:r w:rsidRPr="005850C6">
        <w:rPr>
          <w:rFonts w:ascii="Times New Roman" w:hAnsi="Times New Roman" w:cs="Times New Roman"/>
          <w:b/>
          <w:sz w:val="24"/>
          <w:szCs w:val="24"/>
          <w:lang w:eastAsia="ar-SA"/>
        </w:rPr>
        <w:t>2.1.8. Research activity</w:t>
      </w:r>
    </w:p>
    <w:p w14:paraId="46214A37" w14:textId="77777777" w:rsidR="00106211" w:rsidRPr="005850C6" w:rsidRDefault="00106211" w:rsidP="005F4DEA">
      <w:pPr>
        <w:spacing w:before="120" w:after="0" w:line="240" w:lineRule="auto"/>
        <w:jc w:val="both"/>
        <w:rPr>
          <w:rFonts w:ascii="Times New Roman" w:hAnsi="Times New Roman" w:cs="Times New Roman"/>
          <w:sz w:val="24"/>
          <w:szCs w:val="24"/>
          <w:lang w:eastAsia="ar-SA"/>
        </w:rPr>
      </w:pPr>
      <w:r w:rsidRPr="005850C6">
        <w:rPr>
          <w:rFonts w:ascii="Times New Roman" w:hAnsi="Times New Roman" w:cs="Times New Roman"/>
          <w:sz w:val="24"/>
          <w:szCs w:val="24"/>
          <w:lang w:eastAsia="ar-SA"/>
        </w:rPr>
        <w:t xml:space="preserve">As an integral part of the educational process, scientific research occupies an important place in the University's activity. This activity is carried out both at the level of individual research and at the level of specializations, respectively of student groups and collectives. Our partnership </w:t>
      </w:r>
      <w:r w:rsidRPr="005850C6">
        <w:rPr>
          <w:rFonts w:ascii="Times New Roman" w:hAnsi="Times New Roman" w:cs="Times New Roman"/>
          <w:sz w:val="24"/>
          <w:szCs w:val="24"/>
          <w:lang w:eastAsia="ar-SA"/>
        </w:rPr>
        <w:lastRenderedPageBreak/>
        <w:t>relations with other institutions in the country and abroad include joint research programs, as well as mutual participation in scientific sessions.</w:t>
      </w:r>
    </w:p>
    <w:p w14:paraId="0628FF4B" w14:textId="7B6A634C" w:rsidR="008518FE" w:rsidRPr="005850C6" w:rsidRDefault="00106211" w:rsidP="005F4DEA">
      <w:pPr>
        <w:spacing w:before="120" w:after="0" w:line="240" w:lineRule="auto"/>
        <w:jc w:val="both"/>
        <w:rPr>
          <w:rFonts w:ascii="Times New Roman" w:hAnsi="Times New Roman" w:cs="Times New Roman"/>
          <w:sz w:val="24"/>
          <w:szCs w:val="24"/>
          <w:lang w:eastAsia="ar-SA"/>
        </w:rPr>
      </w:pPr>
      <w:r w:rsidRPr="005850C6">
        <w:rPr>
          <w:rFonts w:ascii="Times New Roman" w:hAnsi="Times New Roman" w:cs="Times New Roman"/>
          <w:sz w:val="24"/>
          <w:szCs w:val="24"/>
          <w:lang w:eastAsia="ar-SA"/>
        </w:rPr>
        <w:t>The research themes fall within the mission assumed in the UCP's Scientific Research Strategy (</w:t>
      </w:r>
      <w:hyperlink r:id="rId60" w:history="1">
        <w:r w:rsidRPr="00BF0D07">
          <w:rPr>
            <w:rStyle w:val="Hyperlink"/>
            <w:rFonts w:ascii="Times New Roman" w:hAnsi="Times New Roman" w:cs="Times New Roman"/>
            <w:sz w:val="24"/>
            <w:szCs w:val="24"/>
            <w:lang w:eastAsia="ar-SA"/>
          </w:rPr>
          <w:t>Annex 2.1.8.1</w:t>
        </w:r>
      </w:hyperlink>
      <w:r w:rsidRPr="005850C6">
        <w:rPr>
          <w:rFonts w:ascii="Times New Roman" w:hAnsi="Times New Roman" w:cs="Times New Roman"/>
          <w:sz w:val="24"/>
          <w:szCs w:val="24"/>
          <w:lang w:eastAsia="ar-SA"/>
        </w:rPr>
        <w:t>). The valorization of scientific research is achieved through publications in scientific journals, by giving lectures at specialized conferences organized in the country and abroad, and by publishing books at accredited domestic or international publishing houses, respectively through the contribution of scientific research to improving the teaching process (</w:t>
      </w:r>
      <w:hyperlink r:id="rId61" w:history="1">
        <w:r w:rsidRPr="00BF0D07">
          <w:rPr>
            <w:rStyle w:val="Hyperlink"/>
            <w:rFonts w:ascii="Times New Roman" w:hAnsi="Times New Roman" w:cs="Times New Roman"/>
            <w:sz w:val="24"/>
            <w:szCs w:val="24"/>
            <w:lang w:eastAsia="ar-SA"/>
          </w:rPr>
          <w:t>Annex 2.1.8.2 Status of scientific achievements of teaching staff 2019-2023</w:t>
        </w:r>
      </w:hyperlink>
      <w:r w:rsidRPr="005850C6">
        <w:rPr>
          <w:rFonts w:ascii="Times New Roman" w:hAnsi="Times New Roman" w:cs="Times New Roman"/>
          <w:sz w:val="24"/>
          <w:szCs w:val="24"/>
          <w:lang w:eastAsia="ar-SA"/>
        </w:rPr>
        <w:t xml:space="preserve"> </w:t>
      </w:r>
      <w:hyperlink r:id="rId62" w:history="1">
        <w:r w:rsidRPr="00BF0D07">
          <w:rPr>
            <w:rStyle w:val="Hyperlink"/>
            <w:rFonts w:ascii="Times New Roman" w:hAnsi="Times New Roman" w:cs="Times New Roman"/>
            <w:sz w:val="24"/>
            <w:szCs w:val="24"/>
            <w:lang w:eastAsia="ar-SA"/>
          </w:rPr>
          <w:t>Annex 4 ARACIS Centralizer of data on scientific research 2019-2023</w:t>
        </w:r>
      </w:hyperlink>
      <w:r w:rsidRPr="005850C6">
        <w:rPr>
          <w:rFonts w:ascii="Times New Roman" w:hAnsi="Times New Roman" w:cs="Times New Roman"/>
          <w:sz w:val="24"/>
          <w:szCs w:val="24"/>
          <w:lang w:eastAsia="ar-SA"/>
        </w:rPr>
        <w:t>). The faculties have their own research strategies, by fields (</w:t>
      </w:r>
      <w:hyperlink r:id="rId63" w:history="1">
        <w:r w:rsidRPr="00BF0D07">
          <w:rPr>
            <w:rStyle w:val="Hyperlink"/>
            <w:rFonts w:ascii="Times New Roman" w:hAnsi="Times New Roman" w:cs="Times New Roman"/>
            <w:sz w:val="24"/>
            <w:szCs w:val="24"/>
            <w:lang w:eastAsia="ar-SA"/>
          </w:rPr>
          <w:t>Annex 2.1.8.3. Strategy on scientific research of the Faculty of Economic and Social Sciences</w:t>
        </w:r>
      </w:hyperlink>
      <w:r w:rsidRPr="005850C6">
        <w:rPr>
          <w:rFonts w:ascii="Times New Roman" w:hAnsi="Times New Roman" w:cs="Times New Roman"/>
          <w:sz w:val="24"/>
          <w:szCs w:val="24"/>
          <w:lang w:eastAsia="ar-SA"/>
        </w:rPr>
        <w:t xml:space="preserve">; </w:t>
      </w:r>
      <w:hyperlink r:id="rId64" w:history="1">
        <w:r w:rsidRPr="00BF0D07">
          <w:rPr>
            <w:rStyle w:val="Hyperlink"/>
            <w:rFonts w:ascii="Times New Roman" w:hAnsi="Times New Roman" w:cs="Times New Roman"/>
            <w:sz w:val="24"/>
            <w:szCs w:val="24"/>
            <w:lang w:eastAsia="ar-SA"/>
          </w:rPr>
          <w:t>Annex 2.1.8.4 Strategy on scientific research of the Faculty of Letters and Arts</w:t>
        </w:r>
      </w:hyperlink>
      <w:r w:rsidRPr="005850C6">
        <w:rPr>
          <w:rFonts w:ascii="Times New Roman" w:hAnsi="Times New Roman" w:cs="Times New Roman"/>
          <w:sz w:val="24"/>
          <w:szCs w:val="24"/>
          <w:lang w:eastAsia="ar-SA"/>
        </w:rPr>
        <w:t>), and the research themes included in the plans fall within the scientific areas of the bachelor's and master's fields. Research results are evaluated annually through evaluation reports (</w:t>
      </w:r>
      <w:hyperlink r:id="rId65" w:history="1">
        <w:r w:rsidRPr="00BF0D07">
          <w:rPr>
            <w:rStyle w:val="Hyperlink"/>
            <w:rFonts w:ascii="Times New Roman" w:hAnsi="Times New Roman" w:cs="Times New Roman"/>
            <w:sz w:val="24"/>
            <w:szCs w:val="24"/>
            <w:lang w:eastAsia="ar-SA"/>
          </w:rPr>
          <w:t>Annex 2.1.8.5 Scientific Research Report 2023</w:t>
        </w:r>
      </w:hyperlink>
      <w:r w:rsidRPr="005850C6">
        <w:rPr>
          <w:rFonts w:ascii="Times New Roman" w:hAnsi="Times New Roman" w:cs="Times New Roman"/>
          <w:sz w:val="24"/>
          <w:szCs w:val="24"/>
          <w:lang w:eastAsia="ar-SA"/>
        </w:rPr>
        <w:t>). Faculties periodically organize scientific sessions, symposia, conferences, and the communications presented within them are published in scientific publications with ISBN and/or ISSN numbers (</w:t>
      </w:r>
      <w:hyperlink r:id="rId66" w:history="1">
        <w:r w:rsidRPr="00BF0D07">
          <w:rPr>
            <w:rStyle w:val="Hyperlink"/>
            <w:rFonts w:ascii="Times New Roman" w:hAnsi="Times New Roman" w:cs="Times New Roman"/>
            <w:sz w:val="24"/>
            <w:szCs w:val="24"/>
            <w:lang w:eastAsia="ar-SA"/>
          </w:rPr>
          <w:t>Annex 2.1.8.6. List of scientific events organized in the period 2019–2024</w:t>
        </w:r>
      </w:hyperlink>
      <w:r w:rsidRPr="005850C6">
        <w:rPr>
          <w:rFonts w:ascii="Times New Roman" w:hAnsi="Times New Roman" w:cs="Times New Roman"/>
          <w:sz w:val="24"/>
          <w:szCs w:val="24"/>
          <w:lang w:eastAsia="ar-SA"/>
        </w:rPr>
        <w:t>).</w:t>
      </w:r>
    </w:p>
    <w:p w14:paraId="6DD69585" w14:textId="77777777" w:rsidR="00106211" w:rsidRPr="005850C6" w:rsidRDefault="00106211" w:rsidP="005F4DEA">
      <w:pPr>
        <w:pStyle w:val="Heading1"/>
        <w:spacing w:before="120" w:after="0" w:line="240" w:lineRule="auto"/>
        <w:rPr>
          <w:rFonts w:cs="Times New Roman"/>
          <w:sz w:val="24"/>
          <w:szCs w:val="24"/>
          <w:lang w:val="en-US"/>
        </w:rPr>
      </w:pPr>
      <w:bookmarkStart w:id="11" w:name="_Toc3995302"/>
    </w:p>
    <w:bookmarkEnd w:id="11"/>
    <w:p w14:paraId="5C32EEC6"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2.2. PERFORMANCE CRITERIA AND STANDARDS</w:t>
      </w:r>
    </w:p>
    <w:p w14:paraId="28FF0BA8"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p>
    <w:p w14:paraId="5B6EEAD2"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D</w:t>
      </w:r>
      <w:r w:rsidR="00F12E26" w:rsidRPr="005850C6">
        <w:rPr>
          <w:rFonts w:ascii="Times New Roman" w:hAnsi="Times New Roman" w:cs="Times New Roman"/>
          <w:b/>
          <w:sz w:val="24"/>
          <w:szCs w:val="24"/>
        </w:rPr>
        <w:t>omain A: Institutional capacity</w:t>
      </w:r>
    </w:p>
    <w:p w14:paraId="49335C5F"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Criterion A.1. — Institutional, administrative and managerial structures</w:t>
      </w:r>
    </w:p>
    <w:p w14:paraId="526B796F"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p>
    <w:p w14:paraId="001E77C3"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S.A.1.1. Mission, objectives and academic integrity</w:t>
      </w:r>
    </w:p>
    <w:p w14:paraId="2BE51E8D"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w:t>
      </w:r>
      <w:r w:rsidR="00F12E26" w:rsidRPr="005850C6">
        <w:rPr>
          <w:rFonts w:ascii="Times New Roman" w:hAnsi="Times New Roman" w:cs="Times New Roman"/>
          <w:b/>
          <w:sz w:val="24"/>
          <w:szCs w:val="24"/>
        </w:rPr>
        <w:t>A.1.1.1. Mission and objectives</w:t>
      </w:r>
    </w:p>
    <w:p w14:paraId="0FD1CF3C" w14:textId="68A273CF" w:rsidR="00106211" w:rsidRPr="005850C6" w:rsidRDefault="00106211"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institution is established and operates in accordance with the law. The institution has a University Charter (</w:t>
      </w:r>
      <w:hyperlink r:id="rId67" w:history="1">
        <w:r w:rsidRPr="000445CC">
          <w:rPr>
            <w:rStyle w:val="Hyperlink"/>
            <w:rFonts w:ascii="Times New Roman" w:hAnsi="Times New Roman" w:cs="Times New Roman"/>
            <w:sz w:val="24"/>
            <w:szCs w:val="24"/>
          </w:rPr>
          <w:t>Annex 1.2.1.</w:t>
        </w:r>
      </w:hyperlink>
      <w:r w:rsidRPr="005850C6">
        <w:rPr>
          <w:rFonts w:ascii="Times New Roman" w:hAnsi="Times New Roman" w:cs="Times New Roman"/>
          <w:sz w:val="24"/>
          <w:szCs w:val="24"/>
        </w:rPr>
        <w:t>) the provisions of which are public and consistent with national legislation and the principles of the European Higher Education Area and are known to the members of the university community.</w:t>
      </w:r>
    </w:p>
    <w:p w14:paraId="7F07E1A6"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Through its formulation and method of implementation, the mission and objectives of the institution individualize it in the higher education system in Romania, as follows:</w:t>
      </w:r>
    </w:p>
    <w:p w14:paraId="6C6887A0"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a) The University, although it is a private law institution, assumes the public community mission of contributing to ensuring higher education in the Hungarian language in Romania, in the spirit of Hungarian educational traditions, under the sign of Christian </w:t>
      </w:r>
      <w:proofErr w:type="gramStart"/>
      <w:r w:rsidRPr="005850C6">
        <w:rPr>
          <w:rFonts w:ascii="Times New Roman" w:hAnsi="Times New Roman" w:cs="Times New Roman"/>
          <w:sz w:val="24"/>
          <w:szCs w:val="24"/>
        </w:rPr>
        <w:t>values;</w:t>
      </w:r>
      <w:proofErr w:type="gramEnd"/>
    </w:p>
    <w:p w14:paraId="0127FBBE"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b) The University also assumes a regional role through the effort to become a scientific, cultural and educational center in the region, taking advantage of the excellent capacity to play – both </w:t>
      </w:r>
      <w:r w:rsidRPr="005850C6">
        <w:rPr>
          <w:rFonts w:ascii="Times New Roman" w:hAnsi="Times New Roman" w:cs="Times New Roman"/>
          <w:sz w:val="24"/>
          <w:szCs w:val="24"/>
        </w:rPr>
        <w:lastRenderedPageBreak/>
        <w:t xml:space="preserve">through its cultural affiliation and its geographical position – a role as a mediator between the academic, scientific and cultural life in Romania and that of </w:t>
      </w:r>
      <w:proofErr w:type="gramStart"/>
      <w:r w:rsidRPr="005850C6">
        <w:rPr>
          <w:rFonts w:ascii="Times New Roman" w:hAnsi="Times New Roman" w:cs="Times New Roman"/>
          <w:sz w:val="24"/>
          <w:szCs w:val="24"/>
        </w:rPr>
        <w:t>Hungary;</w:t>
      </w:r>
      <w:proofErr w:type="gramEnd"/>
    </w:p>
    <w:p w14:paraId="75F149D0"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c) The University combines the value system based on the Christian tradition with the objective of training intellectuals and specialists capable of facing the demands of the third millennium, by transmitting professional knowledge and a modern general culture, in accordance with European standards.</w:t>
      </w:r>
    </w:p>
    <w:p w14:paraId="44A9ADB2"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p>
    <w:p w14:paraId="3C7951B8"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IP.A.1.1.2. Academic integrity</w:t>
      </w:r>
    </w:p>
    <w:p w14:paraId="1540C156" w14:textId="7CB955FF" w:rsidR="00106211" w:rsidRPr="005850C6" w:rsidRDefault="00106211"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institution has a code of ethics and academic integrity through which it defends the values ​​of academic freedom, university autonomy and ethical integrity (</w:t>
      </w:r>
      <w:hyperlink r:id="rId68" w:history="1">
        <w:r w:rsidRPr="000445CC">
          <w:rPr>
            <w:rStyle w:val="Hyperlink"/>
            <w:rFonts w:ascii="Times New Roman" w:hAnsi="Times New Roman" w:cs="Times New Roman"/>
            <w:sz w:val="24"/>
            <w:szCs w:val="24"/>
          </w:rPr>
          <w:t>Annex 2.1.2.4. Code of ethics and university deontology of Partium Christian University</w:t>
        </w:r>
      </w:hyperlink>
      <w:r w:rsidRPr="005850C6">
        <w:rPr>
          <w:rFonts w:ascii="Times New Roman" w:hAnsi="Times New Roman" w:cs="Times New Roman"/>
          <w:sz w:val="24"/>
          <w:szCs w:val="24"/>
        </w:rPr>
        <w:t>) and has clear practices and mechanisms for the application of the code (</w:t>
      </w:r>
      <w:hyperlink r:id="rId69" w:history="1">
        <w:r w:rsidRPr="000445CC">
          <w:rPr>
            <w:rStyle w:val="Hyperlink"/>
            <w:rFonts w:ascii="Times New Roman" w:hAnsi="Times New Roman" w:cs="Times New Roman"/>
            <w:sz w:val="24"/>
            <w:szCs w:val="24"/>
          </w:rPr>
          <w:t>Annex 2.1.2.5. Regulations of the Commission on Ethics and University Deontology</w:t>
        </w:r>
      </w:hyperlink>
      <w:r w:rsidRPr="005850C6">
        <w:rPr>
          <w:rFonts w:ascii="Times New Roman" w:hAnsi="Times New Roman" w:cs="Times New Roman"/>
          <w:sz w:val="24"/>
          <w:szCs w:val="24"/>
        </w:rPr>
        <w:t>). The university has regulated research ethics and has a subcommittee on research ethics. The results of the evaluations carried out are included in the annual activity reports of the Ethics Commission, which are published on the institution's website (</w:t>
      </w:r>
      <w:hyperlink r:id="rId70" w:history="1">
        <w:r w:rsidRPr="000445CC">
          <w:rPr>
            <w:rStyle w:val="Hyperlink"/>
            <w:rFonts w:ascii="Times New Roman" w:hAnsi="Times New Roman" w:cs="Times New Roman"/>
            <w:sz w:val="24"/>
            <w:szCs w:val="24"/>
          </w:rPr>
          <w:t>Annex A.1.1.2. 1. Report of the Ethics Commission 2023</w:t>
        </w:r>
      </w:hyperlink>
      <w:r w:rsidRPr="005850C6">
        <w:rPr>
          <w:rFonts w:ascii="Times New Roman" w:hAnsi="Times New Roman" w:cs="Times New Roman"/>
          <w:sz w:val="24"/>
          <w:szCs w:val="24"/>
        </w:rPr>
        <w:t>).</w:t>
      </w:r>
    </w:p>
    <w:p w14:paraId="7045AA46"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p>
    <w:p w14:paraId="3BA23BD0"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IP.A.1.1.3. Public accountability and responsibility</w:t>
      </w:r>
    </w:p>
    <w:p w14:paraId="59DD621E" w14:textId="30E7DCD2" w:rsidR="00106211" w:rsidRPr="005850C6" w:rsidRDefault="00106211"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institution has internal audit practices in place regarding the main areas of university activity to ensure that the commitments it has undertaken are rigorously respected, in conditions of public transparency (</w:t>
      </w:r>
      <w:hyperlink r:id="rId71" w:history="1">
        <w:r w:rsidRPr="000445CC">
          <w:rPr>
            <w:rStyle w:val="Hyperlink"/>
            <w:rFonts w:ascii="Times New Roman" w:hAnsi="Times New Roman" w:cs="Times New Roman"/>
            <w:sz w:val="24"/>
            <w:szCs w:val="24"/>
          </w:rPr>
          <w:t>Annex A.1.1.3.1. Internal Audit Committee Regulations</w:t>
        </w:r>
      </w:hyperlink>
      <w:r w:rsidRPr="005850C6">
        <w:rPr>
          <w:rFonts w:ascii="Times New Roman" w:hAnsi="Times New Roman" w:cs="Times New Roman"/>
          <w:sz w:val="24"/>
          <w:szCs w:val="24"/>
        </w:rPr>
        <w:t>). An Internal Audit Report is published annually, debated and approved by the Senate (</w:t>
      </w:r>
      <w:hyperlink r:id="rId72" w:history="1">
        <w:r w:rsidRPr="000445CC">
          <w:rPr>
            <w:rStyle w:val="Hyperlink"/>
            <w:rFonts w:ascii="Times New Roman" w:hAnsi="Times New Roman" w:cs="Times New Roman"/>
            <w:sz w:val="24"/>
            <w:szCs w:val="24"/>
          </w:rPr>
          <w:t>Annex A.1.1.3.2 Internal Audit Report 2023</w:t>
        </w:r>
      </w:hyperlink>
      <w:r w:rsidRPr="005850C6">
        <w:rPr>
          <w:rFonts w:ascii="Times New Roman" w:hAnsi="Times New Roman" w:cs="Times New Roman"/>
          <w:sz w:val="24"/>
          <w:szCs w:val="24"/>
        </w:rPr>
        <w:t>).</w:t>
      </w:r>
    </w:p>
    <w:p w14:paraId="1D0A04A6"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sz w:val="24"/>
          <w:szCs w:val="24"/>
        </w:rPr>
      </w:pPr>
    </w:p>
    <w:p w14:paraId="24610F6D" w14:textId="77777777" w:rsidR="00106211" w:rsidRPr="005850C6" w:rsidRDefault="00106211" w:rsidP="005F4DEA">
      <w:pPr>
        <w:spacing w:before="120" w:after="0" w:line="240" w:lineRule="auto"/>
        <w:jc w:val="both"/>
        <w:rPr>
          <w:rFonts w:ascii="Times New Roman" w:hAnsi="Times New Roman" w:cs="Times New Roman"/>
          <w:b/>
          <w:bCs/>
          <w:sz w:val="24"/>
          <w:szCs w:val="24"/>
        </w:rPr>
      </w:pPr>
      <w:r w:rsidRPr="005850C6">
        <w:rPr>
          <w:rFonts w:ascii="Times New Roman" w:hAnsi="Times New Roman" w:cs="Times New Roman"/>
          <w:b/>
          <w:bCs/>
          <w:sz w:val="24"/>
          <w:szCs w:val="24"/>
        </w:rPr>
        <w:t>S.A.1.2. Management and administration</w:t>
      </w:r>
    </w:p>
    <w:p w14:paraId="3A998823" w14:textId="77777777" w:rsidR="00106211" w:rsidRPr="005850C6" w:rsidRDefault="00106211" w:rsidP="005F4DEA">
      <w:pPr>
        <w:spacing w:before="120" w:after="0" w:line="240" w:lineRule="auto"/>
        <w:jc w:val="both"/>
        <w:rPr>
          <w:rFonts w:ascii="Times New Roman" w:hAnsi="Times New Roman" w:cs="Times New Roman"/>
          <w:b/>
          <w:bCs/>
          <w:sz w:val="24"/>
          <w:szCs w:val="24"/>
        </w:rPr>
      </w:pPr>
      <w:r w:rsidRPr="005850C6">
        <w:rPr>
          <w:rFonts w:ascii="Times New Roman" w:hAnsi="Times New Roman" w:cs="Times New Roman"/>
          <w:b/>
          <w:bCs/>
          <w:sz w:val="24"/>
          <w:szCs w:val="24"/>
        </w:rPr>
        <w:t>IP.A.1.2.1. Management system</w:t>
      </w:r>
    </w:p>
    <w:p w14:paraId="2F0881C1" w14:textId="77777777" w:rsidR="00106211" w:rsidRPr="005850C6" w:rsidRDefault="00106211" w:rsidP="005F4DEA">
      <w:pPr>
        <w:spacing w:before="120" w:after="0" w:line="240" w:lineRule="auto"/>
        <w:jc w:val="both"/>
        <w:rPr>
          <w:rFonts w:ascii="Times New Roman" w:hAnsi="Times New Roman" w:cs="Times New Roman"/>
          <w:bCs/>
          <w:sz w:val="24"/>
          <w:szCs w:val="24"/>
        </w:rPr>
      </w:pPr>
    </w:p>
    <w:p w14:paraId="74669730" w14:textId="18FAB3B0" w:rsidR="00106211" w:rsidRPr="005850C6" w:rsidRDefault="00106211" w:rsidP="005F4DEA">
      <w:pPr>
        <w:spacing w:before="120" w:after="0" w:line="240" w:lineRule="auto"/>
        <w:jc w:val="both"/>
        <w:rPr>
          <w:rFonts w:ascii="Times New Roman" w:hAnsi="Times New Roman" w:cs="Times New Roman"/>
          <w:bCs/>
          <w:sz w:val="24"/>
          <w:szCs w:val="24"/>
        </w:rPr>
      </w:pPr>
      <w:r w:rsidRPr="005850C6">
        <w:rPr>
          <w:rFonts w:ascii="Times New Roman" w:hAnsi="Times New Roman" w:cs="Times New Roman"/>
          <w:bCs/>
          <w:sz w:val="24"/>
          <w:szCs w:val="24"/>
        </w:rPr>
        <w:t>The institution has a management system and internal operating regulations (</w:t>
      </w:r>
      <w:hyperlink r:id="rId73" w:history="1">
        <w:r w:rsidRPr="000445CC">
          <w:rPr>
            <w:rStyle w:val="Hyperlink"/>
            <w:rFonts w:ascii="Times New Roman" w:hAnsi="Times New Roman" w:cs="Times New Roman"/>
            <w:bCs/>
            <w:sz w:val="24"/>
            <w:szCs w:val="24"/>
          </w:rPr>
          <w:t>Annex 2.1.2.1 Internal regulations</w:t>
        </w:r>
      </w:hyperlink>
      <w:r w:rsidRPr="005850C6">
        <w:rPr>
          <w:rFonts w:ascii="Times New Roman" w:hAnsi="Times New Roman" w:cs="Times New Roman"/>
          <w:bCs/>
          <w:sz w:val="24"/>
          <w:szCs w:val="24"/>
        </w:rPr>
        <w:t>) that comply with the legal regulations in force. UCP is managed by two hierarchical structures with different and clearly outlined attributions and responsibilities: the University Senate and the Board of Directors (</w:t>
      </w:r>
      <w:hyperlink r:id="rId74" w:history="1">
        <w:r w:rsidRPr="000445CC">
          <w:rPr>
            <w:rStyle w:val="Hyperlink"/>
            <w:rFonts w:ascii="Times New Roman" w:hAnsi="Times New Roman" w:cs="Times New Roman"/>
            <w:bCs/>
            <w:sz w:val="24"/>
            <w:szCs w:val="24"/>
          </w:rPr>
          <w:t>Annex A.1.2.1.1. Description of the attributions of the University Senate and the Board of Directors</w:t>
        </w:r>
      </w:hyperlink>
      <w:r w:rsidRPr="005850C6">
        <w:rPr>
          <w:rFonts w:ascii="Times New Roman" w:hAnsi="Times New Roman" w:cs="Times New Roman"/>
          <w:bCs/>
          <w:sz w:val="24"/>
          <w:szCs w:val="24"/>
        </w:rPr>
        <w:t xml:space="preserve">; </w:t>
      </w:r>
      <w:hyperlink r:id="rId75" w:history="1">
        <w:r w:rsidRPr="000445CC">
          <w:rPr>
            <w:rStyle w:val="Hyperlink"/>
            <w:rFonts w:ascii="Times New Roman" w:hAnsi="Times New Roman" w:cs="Times New Roman"/>
            <w:bCs/>
            <w:sz w:val="24"/>
            <w:szCs w:val="24"/>
          </w:rPr>
          <w:t>Annex 2.1.2.2. Regulations on the organization and functioning of the Senate</w:t>
        </w:r>
      </w:hyperlink>
      <w:r w:rsidRPr="005850C6">
        <w:rPr>
          <w:rFonts w:ascii="Times New Roman" w:hAnsi="Times New Roman" w:cs="Times New Roman"/>
          <w:bCs/>
          <w:sz w:val="24"/>
          <w:szCs w:val="24"/>
        </w:rPr>
        <w:t xml:space="preserve">; </w:t>
      </w:r>
      <w:hyperlink r:id="rId76" w:history="1">
        <w:r w:rsidRPr="000445CC">
          <w:rPr>
            <w:rStyle w:val="Hyperlink"/>
            <w:rFonts w:ascii="Times New Roman" w:hAnsi="Times New Roman" w:cs="Times New Roman"/>
            <w:bCs/>
            <w:sz w:val="24"/>
            <w:szCs w:val="24"/>
          </w:rPr>
          <w:t>Annex 2.1.2.3. Regulations on the organization and functioning of the Board of Directors</w:t>
        </w:r>
      </w:hyperlink>
      <w:r w:rsidRPr="005850C6">
        <w:rPr>
          <w:rFonts w:ascii="Times New Roman" w:hAnsi="Times New Roman" w:cs="Times New Roman"/>
          <w:bCs/>
          <w:sz w:val="24"/>
          <w:szCs w:val="24"/>
        </w:rPr>
        <w:t>).</w:t>
      </w:r>
    </w:p>
    <w:p w14:paraId="1EC2F09E" w14:textId="753EF360" w:rsidR="00106211" w:rsidRPr="005850C6" w:rsidRDefault="00106211" w:rsidP="005F4DEA">
      <w:pPr>
        <w:spacing w:before="120" w:after="0" w:line="240" w:lineRule="auto"/>
        <w:jc w:val="both"/>
        <w:rPr>
          <w:rFonts w:ascii="Times New Roman" w:hAnsi="Times New Roman" w:cs="Times New Roman"/>
          <w:bCs/>
          <w:sz w:val="24"/>
          <w:szCs w:val="24"/>
        </w:rPr>
      </w:pPr>
      <w:r w:rsidRPr="005850C6">
        <w:rPr>
          <w:rFonts w:ascii="Times New Roman" w:hAnsi="Times New Roman" w:cs="Times New Roman"/>
          <w:bCs/>
          <w:sz w:val="24"/>
          <w:szCs w:val="24"/>
        </w:rPr>
        <w:t xml:space="preserve">The faculties are managed by faculty councils chaired by deans, who organize and manage the entire activity of the faculties, according to the Regulation on the organization and functioning of </w:t>
      </w:r>
      <w:r w:rsidRPr="005850C6">
        <w:rPr>
          <w:rFonts w:ascii="Times New Roman" w:hAnsi="Times New Roman" w:cs="Times New Roman"/>
          <w:bCs/>
          <w:sz w:val="24"/>
          <w:szCs w:val="24"/>
        </w:rPr>
        <w:lastRenderedPageBreak/>
        <w:t>each faculty (</w:t>
      </w:r>
      <w:hyperlink r:id="rId77" w:history="1">
        <w:r w:rsidRPr="000445CC">
          <w:rPr>
            <w:rStyle w:val="Hyperlink"/>
            <w:rFonts w:ascii="Times New Roman" w:hAnsi="Times New Roman" w:cs="Times New Roman"/>
            <w:bCs/>
            <w:sz w:val="24"/>
            <w:szCs w:val="24"/>
          </w:rPr>
          <w:t>Annex A.1.2.1.2. Regulation on the organization and functioning of the Faculty of Economic and Social Sciences</w:t>
        </w:r>
      </w:hyperlink>
      <w:r w:rsidRPr="005850C6">
        <w:rPr>
          <w:rFonts w:ascii="Times New Roman" w:hAnsi="Times New Roman" w:cs="Times New Roman"/>
          <w:bCs/>
          <w:sz w:val="24"/>
          <w:szCs w:val="24"/>
        </w:rPr>
        <w:t xml:space="preserve">, </w:t>
      </w:r>
      <w:hyperlink r:id="rId78" w:history="1">
        <w:r w:rsidRPr="000445CC">
          <w:rPr>
            <w:rStyle w:val="Hyperlink"/>
            <w:rFonts w:ascii="Times New Roman" w:hAnsi="Times New Roman" w:cs="Times New Roman"/>
            <w:bCs/>
            <w:sz w:val="24"/>
            <w:szCs w:val="24"/>
          </w:rPr>
          <w:t>Annex A.1.2.1.3. Regulation on the organization and functioning of the Faculty of Letters and Arts</w:t>
        </w:r>
      </w:hyperlink>
      <w:r w:rsidRPr="005850C6">
        <w:rPr>
          <w:rFonts w:ascii="Times New Roman" w:hAnsi="Times New Roman" w:cs="Times New Roman"/>
          <w:bCs/>
          <w:sz w:val="24"/>
          <w:szCs w:val="24"/>
        </w:rPr>
        <w:t>).</w:t>
      </w:r>
    </w:p>
    <w:p w14:paraId="3795B1B2" w14:textId="77777777" w:rsidR="00106211" w:rsidRPr="005850C6" w:rsidRDefault="00106211" w:rsidP="005F4DEA">
      <w:pPr>
        <w:spacing w:before="120" w:after="0" w:line="240" w:lineRule="auto"/>
        <w:jc w:val="both"/>
        <w:rPr>
          <w:rFonts w:ascii="Times New Roman" w:hAnsi="Times New Roman" w:cs="Times New Roman"/>
          <w:bCs/>
          <w:sz w:val="24"/>
          <w:szCs w:val="24"/>
        </w:rPr>
      </w:pPr>
      <w:r w:rsidRPr="005850C6">
        <w:rPr>
          <w:rFonts w:ascii="Times New Roman" w:hAnsi="Times New Roman" w:cs="Times New Roman"/>
          <w:bCs/>
          <w:sz w:val="24"/>
          <w:szCs w:val="24"/>
        </w:rPr>
        <w:t>The mechanism for electing student representatives in faculty councils, Senate and other structures is clearly described in the University Charter and in the internal regulations. It is democratic and transparent, non-discriminatory, and does not limit the right of students to represent and be represented. In both the Senate and the Faculty Council, students represent 25% of the number of members with voting rights.</w:t>
      </w:r>
    </w:p>
    <w:p w14:paraId="04CEBA68" w14:textId="77777777" w:rsidR="005A0C6D" w:rsidRPr="005850C6" w:rsidRDefault="005A0C6D" w:rsidP="005F4DEA">
      <w:pPr>
        <w:spacing w:before="120" w:after="0" w:line="240" w:lineRule="auto"/>
        <w:jc w:val="both"/>
        <w:rPr>
          <w:rFonts w:ascii="Times New Roman" w:hAnsi="Times New Roman" w:cs="Times New Roman"/>
          <w:b/>
          <w:bCs/>
          <w:sz w:val="24"/>
          <w:szCs w:val="24"/>
        </w:rPr>
      </w:pPr>
    </w:p>
    <w:p w14:paraId="09D1D8DD" w14:textId="77777777" w:rsidR="00106211" w:rsidRPr="005850C6" w:rsidRDefault="00106211" w:rsidP="005F4DEA">
      <w:pPr>
        <w:spacing w:before="120" w:after="0" w:line="240" w:lineRule="auto"/>
        <w:jc w:val="both"/>
        <w:rPr>
          <w:rFonts w:ascii="Times New Roman" w:hAnsi="Times New Roman" w:cs="Times New Roman"/>
          <w:b/>
          <w:bCs/>
          <w:sz w:val="24"/>
          <w:szCs w:val="24"/>
        </w:rPr>
      </w:pPr>
      <w:r w:rsidRPr="005850C6">
        <w:rPr>
          <w:rFonts w:ascii="Times New Roman" w:hAnsi="Times New Roman" w:cs="Times New Roman"/>
          <w:b/>
          <w:bCs/>
          <w:sz w:val="24"/>
          <w:szCs w:val="24"/>
        </w:rPr>
        <w:t>IP.A.1.2.2. Strategic Management</w:t>
      </w:r>
    </w:p>
    <w:p w14:paraId="527948C9" w14:textId="77777777" w:rsidR="004B10B4" w:rsidRPr="005850C6" w:rsidRDefault="00106211" w:rsidP="005F4DEA">
      <w:pPr>
        <w:spacing w:before="120" w:after="0" w:line="240" w:lineRule="auto"/>
        <w:jc w:val="both"/>
        <w:rPr>
          <w:rFonts w:ascii="Times New Roman" w:hAnsi="Times New Roman" w:cs="Times New Roman"/>
          <w:bCs/>
          <w:sz w:val="24"/>
          <w:szCs w:val="24"/>
        </w:rPr>
      </w:pPr>
      <w:r w:rsidRPr="005850C6">
        <w:rPr>
          <w:rFonts w:ascii="Times New Roman" w:hAnsi="Times New Roman" w:cs="Times New Roman"/>
          <w:bCs/>
          <w:sz w:val="24"/>
          <w:szCs w:val="24"/>
        </w:rPr>
        <w:t>The institution has a strategic plan and an operational plan at three hierarchical levels: at the University level, which sets out the general principles and directions, at the faculty level and at the department level, which provide for more specific activities and actions. The plans and strategies at the department level do not contain provisions contrary to those at the faculty level, which in turn fall within the plans drawn up at the University level: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2394"/>
        <w:gridCol w:w="2394"/>
        <w:gridCol w:w="2394"/>
      </w:tblGrid>
      <w:tr w:rsidR="007016E2" w:rsidRPr="005850C6" w14:paraId="42290CE6" w14:textId="77777777" w:rsidTr="00BB42B9">
        <w:tc>
          <w:tcPr>
            <w:tcW w:w="2394" w:type="dxa"/>
            <w:shd w:val="clear" w:color="auto" w:fill="E5DFEC"/>
            <w:vAlign w:val="center"/>
          </w:tcPr>
          <w:p w14:paraId="11EA3132" w14:textId="77777777" w:rsidR="004B10B4" w:rsidRPr="005850C6" w:rsidRDefault="004B10B4" w:rsidP="005F4DEA">
            <w:pPr>
              <w:spacing w:before="120" w:after="0" w:line="240" w:lineRule="auto"/>
              <w:jc w:val="center"/>
              <w:rPr>
                <w:rFonts w:ascii="Times New Roman" w:eastAsia="Calibri" w:hAnsi="Times New Roman" w:cs="Times New Roman"/>
                <w:b/>
                <w:bCs/>
                <w:sz w:val="24"/>
                <w:szCs w:val="24"/>
              </w:rPr>
            </w:pPr>
          </w:p>
        </w:tc>
        <w:tc>
          <w:tcPr>
            <w:tcW w:w="2394" w:type="dxa"/>
            <w:shd w:val="clear" w:color="auto" w:fill="E5DFEC"/>
            <w:vAlign w:val="center"/>
          </w:tcPr>
          <w:p w14:paraId="606E0D66" w14:textId="77777777" w:rsidR="004B10B4" w:rsidRPr="005850C6" w:rsidRDefault="00E94B67" w:rsidP="005F4DEA">
            <w:pPr>
              <w:spacing w:before="120" w:after="0" w:line="240" w:lineRule="auto"/>
              <w:jc w:val="center"/>
              <w:rPr>
                <w:rFonts w:ascii="Times New Roman" w:eastAsia="Calibri" w:hAnsi="Times New Roman" w:cs="Times New Roman"/>
                <w:b/>
                <w:bCs/>
                <w:i/>
                <w:sz w:val="24"/>
                <w:szCs w:val="24"/>
              </w:rPr>
            </w:pPr>
            <w:r w:rsidRPr="005850C6">
              <w:rPr>
                <w:rFonts w:ascii="Times New Roman" w:eastAsia="Calibri" w:hAnsi="Times New Roman" w:cs="Times New Roman"/>
                <w:b/>
                <w:bCs/>
                <w:i/>
                <w:sz w:val="24"/>
                <w:szCs w:val="24"/>
              </w:rPr>
              <w:t xml:space="preserve">Partium Christian </w:t>
            </w:r>
            <w:proofErr w:type="spellStart"/>
            <w:r w:rsidRPr="005850C6">
              <w:rPr>
                <w:rFonts w:ascii="Times New Roman" w:eastAsia="Calibri" w:hAnsi="Times New Roman" w:cs="Times New Roman"/>
                <w:b/>
                <w:bCs/>
                <w:i/>
                <w:sz w:val="24"/>
                <w:szCs w:val="24"/>
              </w:rPr>
              <w:t>Universiy</w:t>
            </w:r>
            <w:proofErr w:type="spellEnd"/>
          </w:p>
        </w:tc>
        <w:tc>
          <w:tcPr>
            <w:tcW w:w="2394" w:type="dxa"/>
            <w:shd w:val="clear" w:color="auto" w:fill="E5DFEC"/>
            <w:vAlign w:val="center"/>
          </w:tcPr>
          <w:p w14:paraId="7904F1C5" w14:textId="77777777" w:rsidR="004B10B4" w:rsidRPr="005850C6" w:rsidRDefault="005A0C6D" w:rsidP="005F4DEA">
            <w:pPr>
              <w:spacing w:before="120" w:after="0" w:line="240" w:lineRule="auto"/>
              <w:jc w:val="center"/>
              <w:rPr>
                <w:rFonts w:ascii="Times New Roman" w:eastAsia="Calibri" w:hAnsi="Times New Roman" w:cs="Times New Roman"/>
                <w:b/>
                <w:bCs/>
                <w:i/>
                <w:sz w:val="24"/>
                <w:szCs w:val="24"/>
              </w:rPr>
            </w:pPr>
            <w:r w:rsidRPr="005850C6">
              <w:rPr>
                <w:rFonts w:ascii="Times New Roman" w:eastAsia="Calibri" w:hAnsi="Times New Roman" w:cs="Times New Roman"/>
                <w:b/>
                <w:bCs/>
                <w:i/>
                <w:sz w:val="24"/>
                <w:szCs w:val="24"/>
              </w:rPr>
              <w:t xml:space="preserve">Faculty of Economic and Social </w:t>
            </w:r>
            <w:proofErr w:type="spellStart"/>
            <w:r w:rsidRPr="005850C6">
              <w:rPr>
                <w:rFonts w:ascii="Times New Roman" w:eastAsia="Calibri" w:hAnsi="Times New Roman" w:cs="Times New Roman"/>
                <w:b/>
                <w:bCs/>
                <w:i/>
                <w:sz w:val="24"/>
                <w:szCs w:val="24"/>
              </w:rPr>
              <w:t>Scinces</w:t>
            </w:r>
            <w:proofErr w:type="spellEnd"/>
          </w:p>
        </w:tc>
        <w:tc>
          <w:tcPr>
            <w:tcW w:w="2394" w:type="dxa"/>
            <w:shd w:val="clear" w:color="auto" w:fill="E5DFEC"/>
            <w:vAlign w:val="center"/>
          </w:tcPr>
          <w:p w14:paraId="4DBC0C19" w14:textId="77777777" w:rsidR="004B10B4" w:rsidRPr="005850C6" w:rsidRDefault="005A0C6D" w:rsidP="005A0C6D">
            <w:pPr>
              <w:spacing w:before="120" w:after="0" w:line="240" w:lineRule="auto"/>
              <w:jc w:val="center"/>
              <w:rPr>
                <w:rFonts w:ascii="Times New Roman" w:eastAsia="Calibri" w:hAnsi="Times New Roman" w:cs="Times New Roman"/>
                <w:b/>
                <w:bCs/>
                <w:i/>
                <w:sz w:val="24"/>
                <w:szCs w:val="24"/>
              </w:rPr>
            </w:pPr>
            <w:r w:rsidRPr="005850C6">
              <w:rPr>
                <w:rFonts w:ascii="Times New Roman" w:eastAsia="Calibri" w:hAnsi="Times New Roman" w:cs="Times New Roman"/>
                <w:b/>
                <w:bCs/>
                <w:i/>
                <w:sz w:val="24"/>
                <w:szCs w:val="24"/>
              </w:rPr>
              <w:t>Faculty of Letters and Arts</w:t>
            </w:r>
            <w:r w:rsidR="004B10B4" w:rsidRPr="005850C6">
              <w:rPr>
                <w:rFonts w:ascii="Times New Roman" w:eastAsia="Calibri" w:hAnsi="Times New Roman" w:cs="Times New Roman"/>
                <w:b/>
                <w:bCs/>
                <w:i/>
                <w:sz w:val="24"/>
                <w:szCs w:val="24"/>
              </w:rPr>
              <w:t xml:space="preserve"> </w:t>
            </w:r>
          </w:p>
        </w:tc>
      </w:tr>
      <w:tr w:rsidR="007016E2" w:rsidRPr="005850C6" w14:paraId="0079402A" w14:textId="77777777" w:rsidTr="00BB42B9">
        <w:tc>
          <w:tcPr>
            <w:tcW w:w="2394" w:type="dxa"/>
            <w:shd w:val="clear" w:color="auto" w:fill="DBE5F1"/>
            <w:vAlign w:val="center"/>
          </w:tcPr>
          <w:p w14:paraId="3BE0AA06" w14:textId="77777777" w:rsidR="005A5F70" w:rsidRPr="005850C6" w:rsidRDefault="005A5F70" w:rsidP="005F4DEA">
            <w:pPr>
              <w:spacing w:before="120" w:after="0" w:line="240" w:lineRule="auto"/>
              <w:jc w:val="center"/>
              <w:rPr>
                <w:rFonts w:ascii="Times New Roman" w:eastAsia="Calibri" w:hAnsi="Times New Roman" w:cs="Times New Roman"/>
                <w:bCs/>
                <w:i/>
                <w:sz w:val="24"/>
                <w:szCs w:val="24"/>
              </w:rPr>
            </w:pPr>
          </w:p>
          <w:p w14:paraId="34E7732F" w14:textId="77777777" w:rsidR="00C35512" w:rsidRPr="005850C6" w:rsidRDefault="005A0C6D" w:rsidP="005F4DEA">
            <w:pPr>
              <w:spacing w:before="120" w:after="0" w:line="240" w:lineRule="auto"/>
              <w:jc w:val="center"/>
              <w:rPr>
                <w:rFonts w:ascii="Times New Roman" w:eastAsia="Calibri" w:hAnsi="Times New Roman" w:cs="Times New Roman"/>
                <w:bCs/>
                <w:i/>
                <w:sz w:val="24"/>
                <w:szCs w:val="24"/>
              </w:rPr>
            </w:pPr>
            <w:r w:rsidRPr="005850C6">
              <w:rPr>
                <w:rFonts w:ascii="Times New Roman" w:eastAsia="Calibri" w:hAnsi="Times New Roman" w:cs="Times New Roman"/>
                <w:bCs/>
                <w:i/>
                <w:sz w:val="24"/>
                <w:szCs w:val="24"/>
              </w:rPr>
              <w:t xml:space="preserve">Strategic development plan </w:t>
            </w:r>
            <w:r w:rsidR="00C35512" w:rsidRPr="005850C6">
              <w:rPr>
                <w:rFonts w:ascii="Times New Roman" w:eastAsia="Calibri" w:hAnsi="Times New Roman" w:cs="Times New Roman"/>
                <w:bCs/>
                <w:i/>
                <w:sz w:val="24"/>
                <w:szCs w:val="24"/>
              </w:rPr>
              <w:t>2024-2029</w:t>
            </w:r>
          </w:p>
          <w:p w14:paraId="2E3AA519" w14:textId="77777777" w:rsidR="004B10B4" w:rsidRPr="005850C6" w:rsidRDefault="004B10B4" w:rsidP="005F4DEA">
            <w:pPr>
              <w:spacing w:before="120" w:after="0" w:line="240" w:lineRule="auto"/>
              <w:jc w:val="center"/>
              <w:rPr>
                <w:rFonts w:ascii="Times New Roman" w:eastAsia="Calibri" w:hAnsi="Times New Roman" w:cs="Times New Roman"/>
                <w:bCs/>
                <w:i/>
                <w:sz w:val="24"/>
                <w:szCs w:val="24"/>
              </w:rPr>
            </w:pPr>
          </w:p>
        </w:tc>
        <w:tc>
          <w:tcPr>
            <w:tcW w:w="2394" w:type="dxa"/>
            <w:shd w:val="clear" w:color="auto" w:fill="auto"/>
            <w:vAlign w:val="center"/>
          </w:tcPr>
          <w:p w14:paraId="1ADC6D73" w14:textId="090E23AB" w:rsidR="004B10B4" w:rsidRPr="005850C6" w:rsidRDefault="00EE6210" w:rsidP="005F4DEA">
            <w:pPr>
              <w:spacing w:before="120" w:after="0" w:line="240" w:lineRule="auto"/>
              <w:jc w:val="center"/>
              <w:rPr>
                <w:rFonts w:ascii="Times New Roman" w:eastAsia="Calibri" w:hAnsi="Times New Roman" w:cs="Times New Roman"/>
                <w:bCs/>
                <w:sz w:val="24"/>
                <w:szCs w:val="24"/>
              </w:rPr>
            </w:pPr>
            <w:hyperlink r:id="rId79" w:history="1">
              <w:r w:rsidR="005A0C6D" w:rsidRPr="00EE6210">
                <w:rPr>
                  <w:rStyle w:val="Hyperlink"/>
                  <w:rFonts w:ascii="Times New Roman" w:eastAsia="Calibri" w:hAnsi="Times New Roman" w:cs="Times New Roman"/>
                  <w:bCs/>
                  <w:sz w:val="24"/>
                  <w:szCs w:val="24"/>
                </w:rPr>
                <w:t>Annex</w:t>
              </w:r>
              <w:r w:rsidR="00927B9D" w:rsidRPr="00EE6210">
                <w:rPr>
                  <w:rStyle w:val="Hyperlink"/>
                  <w:rFonts w:ascii="Times New Roman" w:eastAsia="Calibri" w:hAnsi="Times New Roman" w:cs="Times New Roman"/>
                  <w:bCs/>
                  <w:sz w:val="24"/>
                  <w:szCs w:val="24"/>
                </w:rPr>
                <w:t xml:space="preserve"> A.1.2.2.1</w:t>
              </w:r>
            </w:hyperlink>
          </w:p>
        </w:tc>
        <w:tc>
          <w:tcPr>
            <w:tcW w:w="2394" w:type="dxa"/>
            <w:shd w:val="clear" w:color="auto" w:fill="auto"/>
            <w:vAlign w:val="center"/>
          </w:tcPr>
          <w:p w14:paraId="155FA58E" w14:textId="0CE4B39B" w:rsidR="004B10B4" w:rsidRPr="005850C6" w:rsidRDefault="00EE6210" w:rsidP="005F4DEA">
            <w:pPr>
              <w:spacing w:before="120" w:after="0" w:line="240" w:lineRule="auto"/>
              <w:jc w:val="center"/>
              <w:rPr>
                <w:rFonts w:ascii="Times New Roman" w:eastAsia="Calibri" w:hAnsi="Times New Roman" w:cs="Times New Roman"/>
                <w:bCs/>
                <w:sz w:val="24"/>
                <w:szCs w:val="24"/>
              </w:rPr>
            </w:pPr>
            <w:hyperlink r:id="rId80" w:history="1">
              <w:r w:rsidR="005A0C6D" w:rsidRPr="00EE6210">
                <w:rPr>
                  <w:rStyle w:val="Hyperlink"/>
                  <w:rFonts w:ascii="Times New Roman" w:eastAsia="Calibri" w:hAnsi="Times New Roman" w:cs="Times New Roman"/>
                  <w:bCs/>
                  <w:sz w:val="24"/>
                  <w:szCs w:val="24"/>
                </w:rPr>
                <w:t>Annex</w:t>
              </w:r>
              <w:r w:rsidR="00927B9D" w:rsidRPr="00EE6210">
                <w:rPr>
                  <w:rStyle w:val="Hyperlink"/>
                  <w:rFonts w:ascii="Times New Roman" w:eastAsia="Calibri" w:hAnsi="Times New Roman" w:cs="Times New Roman"/>
                  <w:bCs/>
                  <w:sz w:val="24"/>
                  <w:szCs w:val="24"/>
                </w:rPr>
                <w:t xml:space="preserve"> A.1.2.2.2.</w:t>
              </w:r>
            </w:hyperlink>
          </w:p>
        </w:tc>
        <w:tc>
          <w:tcPr>
            <w:tcW w:w="2394" w:type="dxa"/>
            <w:shd w:val="clear" w:color="auto" w:fill="auto"/>
            <w:vAlign w:val="center"/>
          </w:tcPr>
          <w:p w14:paraId="115EE4B9" w14:textId="74C01833" w:rsidR="004B10B4" w:rsidRPr="005850C6" w:rsidRDefault="00EE6210" w:rsidP="005F4DEA">
            <w:pPr>
              <w:spacing w:before="120" w:after="0" w:line="240" w:lineRule="auto"/>
              <w:jc w:val="center"/>
              <w:rPr>
                <w:rFonts w:ascii="Times New Roman" w:eastAsia="Calibri" w:hAnsi="Times New Roman" w:cs="Times New Roman"/>
                <w:bCs/>
                <w:sz w:val="24"/>
                <w:szCs w:val="24"/>
              </w:rPr>
            </w:pPr>
            <w:hyperlink r:id="rId81" w:history="1">
              <w:r w:rsidR="005A0C6D" w:rsidRPr="00EE6210">
                <w:rPr>
                  <w:rStyle w:val="Hyperlink"/>
                  <w:rFonts w:ascii="Times New Roman" w:eastAsia="Calibri" w:hAnsi="Times New Roman" w:cs="Times New Roman"/>
                  <w:bCs/>
                  <w:sz w:val="24"/>
                  <w:szCs w:val="24"/>
                </w:rPr>
                <w:t>Annex</w:t>
              </w:r>
              <w:r w:rsidR="00927B9D" w:rsidRPr="00EE6210">
                <w:rPr>
                  <w:rStyle w:val="Hyperlink"/>
                  <w:rFonts w:ascii="Times New Roman" w:eastAsia="Calibri" w:hAnsi="Times New Roman" w:cs="Times New Roman"/>
                  <w:bCs/>
                  <w:sz w:val="24"/>
                  <w:szCs w:val="24"/>
                </w:rPr>
                <w:t>. A.1.2.2.3</w:t>
              </w:r>
            </w:hyperlink>
          </w:p>
        </w:tc>
      </w:tr>
      <w:tr w:rsidR="007016E2" w:rsidRPr="005850C6" w14:paraId="2C58CFF2" w14:textId="77777777" w:rsidTr="00BB42B9">
        <w:tc>
          <w:tcPr>
            <w:tcW w:w="2394" w:type="dxa"/>
            <w:shd w:val="clear" w:color="auto" w:fill="DBE5F1"/>
            <w:vAlign w:val="center"/>
          </w:tcPr>
          <w:p w14:paraId="469F2C27" w14:textId="77777777" w:rsidR="004B10B4" w:rsidRPr="005850C6" w:rsidRDefault="005A0C6D" w:rsidP="005F4DEA">
            <w:pPr>
              <w:spacing w:before="120" w:after="0" w:line="240" w:lineRule="auto"/>
              <w:jc w:val="center"/>
              <w:rPr>
                <w:rFonts w:ascii="Times New Roman" w:eastAsia="Calibri" w:hAnsi="Times New Roman" w:cs="Times New Roman"/>
                <w:bCs/>
                <w:i/>
                <w:sz w:val="24"/>
                <w:szCs w:val="24"/>
              </w:rPr>
            </w:pPr>
            <w:r w:rsidRPr="005850C6">
              <w:rPr>
                <w:rFonts w:ascii="Times New Roman" w:eastAsia="Calibri" w:hAnsi="Times New Roman" w:cs="Times New Roman"/>
                <w:bCs/>
                <w:i/>
                <w:sz w:val="24"/>
                <w:szCs w:val="24"/>
              </w:rPr>
              <w:t xml:space="preserve">Operational plan </w:t>
            </w:r>
            <w:r w:rsidR="0059505A" w:rsidRPr="005850C6">
              <w:rPr>
                <w:rFonts w:ascii="Times New Roman" w:eastAsia="Calibri" w:hAnsi="Times New Roman" w:cs="Times New Roman"/>
                <w:bCs/>
                <w:i/>
                <w:sz w:val="24"/>
                <w:szCs w:val="24"/>
              </w:rPr>
              <w:t>2024</w:t>
            </w:r>
          </w:p>
        </w:tc>
        <w:tc>
          <w:tcPr>
            <w:tcW w:w="2394" w:type="dxa"/>
            <w:shd w:val="clear" w:color="auto" w:fill="auto"/>
            <w:vAlign w:val="center"/>
          </w:tcPr>
          <w:p w14:paraId="636DA40A" w14:textId="085B62D4" w:rsidR="004B10B4" w:rsidRPr="005850C6" w:rsidRDefault="00EE6210" w:rsidP="005F4DEA">
            <w:pPr>
              <w:spacing w:before="120" w:after="0" w:line="240" w:lineRule="auto"/>
              <w:jc w:val="center"/>
              <w:rPr>
                <w:rFonts w:ascii="Times New Roman" w:eastAsia="Calibri" w:hAnsi="Times New Roman" w:cs="Times New Roman"/>
                <w:bCs/>
                <w:sz w:val="24"/>
                <w:szCs w:val="24"/>
              </w:rPr>
            </w:pPr>
            <w:hyperlink r:id="rId82" w:history="1">
              <w:r w:rsidR="005A0C6D" w:rsidRPr="00EE6210">
                <w:rPr>
                  <w:rStyle w:val="Hyperlink"/>
                  <w:rFonts w:ascii="Times New Roman" w:eastAsia="Calibri" w:hAnsi="Times New Roman" w:cs="Times New Roman"/>
                  <w:bCs/>
                  <w:sz w:val="24"/>
                  <w:szCs w:val="24"/>
                </w:rPr>
                <w:t>Annex</w:t>
              </w:r>
              <w:r w:rsidR="00927B9D" w:rsidRPr="00EE6210">
                <w:rPr>
                  <w:rStyle w:val="Hyperlink"/>
                  <w:rFonts w:ascii="Times New Roman" w:eastAsia="Calibri" w:hAnsi="Times New Roman" w:cs="Times New Roman"/>
                  <w:bCs/>
                  <w:sz w:val="24"/>
                  <w:szCs w:val="24"/>
                </w:rPr>
                <w:t xml:space="preserve"> A.1.2.2.4</w:t>
              </w:r>
            </w:hyperlink>
          </w:p>
        </w:tc>
        <w:tc>
          <w:tcPr>
            <w:tcW w:w="2394" w:type="dxa"/>
            <w:shd w:val="clear" w:color="auto" w:fill="auto"/>
            <w:vAlign w:val="center"/>
          </w:tcPr>
          <w:p w14:paraId="003B1111" w14:textId="6D4637EA" w:rsidR="004B10B4" w:rsidRPr="005850C6" w:rsidRDefault="00EE6210" w:rsidP="005F4DEA">
            <w:pPr>
              <w:spacing w:before="120" w:after="0" w:line="240" w:lineRule="auto"/>
              <w:jc w:val="center"/>
              <w:rPr>
                <w:rFonts w:ascii="Times New Roman" w:eastAsia="Calibri" w:hAnsi="Times New Roman" w:cs="Times New Roman"/>
                <w:bCs/>
                <w:color w:val="FF0000"/>
                <w:sz w:val="24"/>
                <w:szCs w:val="24"/>
              </w:rPr>
            </w:pPr>
            <w:hyperlink r:id="rId83" w:history="1">
              <w:r w:rsidR="005A0C6D" w:rsidRPr="00EE6210">
                <w:rPr>
                  <w:rStyle w:val="Hyperlink"/>
                  <w:rFonts w:ascii="Times New Roman" w:eastAsia="Calibri" w:hAnsi="Times New Roman" w:cs="Times New Roman"/>
                  <w:bCs/>
                  <w:sz w:val="24"/>
                  <w:szCs w:val="24"/>
                </w:rPr>
                <w:t>Annex</w:t>
              </w:r>
              <w:r w:rsidR="00927B9D" w:rsidRPr="00EE6210">
                <w:rPr>
                  <w:rStyle w:val="Hyperlink"/>
                  <w:rFonts w:ascii="Times New Roman" w:eastAsia="Calibri" w:hAnsi="Times New Roman" w:cs="Times New Roman"/>
                  <w:bCs/>
                  <w:sz w:val="24"/>
                  <w:szCs w:val="24"/>
                </w:rPr>
                <w:t xml:space="preserve"> A.1.2.2.5</w:t>
              </w:r>
            </w:hyperlink>
          </w:p>
        </w:tc>
        <w:tc>
          <w:tcPr>
            <w:tcW w:w="2394" w:type="dxa"/>
            <w:shd w:val="clear" w:color="auto" w:fill="auto"/>
            <w:vAlign w:val="center"/>
          </w:tcPr>
          <w:p w14:paraId="750A6F32" w14:textId="2F98C84C" w:rsidR="004B10B4" w:rsidRPr="005850C6" w:rsidRDefault="00EE6210" w:rsidP="005F4DEA">
            <w:pPr>
              <w:spacing w:before="120" w:after="0" w:line="240" w:lineRule="auto"/>
              <w:jc w:val="center"/>
              <w:rPr>
                <w:rFonts w:ascii="Times New Roman" w:eastAsia="Calibri" w:hAnsi="Times New Roman" w:cs="Times New Roman"/>
                <w:bCs/>
                <w:color w:val="FF0000"/>
                <w:sz w:val="24"/>
                <w:szCs w:val="24"/>
              </w:rPr>
            </w:pPr>
            <w:hyperlink r:id="rId84" w:history="1">
              <w:r w:rsidR="005A0C6D" w:rsidRPr="00EE6210">
                <w:rPr>
                  <w:rStyle w:val="Hyperlink"/>
                  <w:rFonts w:ascii="Times New Roman" w:eastAsia="Calibri" w:hAnsi="Times New Roman" w:cs="Times New Roman"/>
                  <w:bCs/>
                  <w:sz w:val="24"/>
                  <w:szCs w:val="24"/>
                </w:rPr>
                <w:t>Annex</w:t>
              </w:r>
              <w:r w:rsidR="00927B9D" w:rsidRPr="00EE6210">
                <w:rPr>
                  <w:rStyle w:val="Hyperlink"/>
                  <w:rFonts w:ascii="Times New Roman" w:eastAsia="Calibri" w:hAnsi="Times New Roman" w:cs="Times New Roman"/>
                  <w:bCs/>
                  <w:sz w:val="24"/>
                  <w:szCs w:val="24"/>
                </w:rPr>
                <w:t xml:space="preserve"> </w:t>
              </w:r>
              <w:r w:rsidR="0036084B" w:rsidRPr="00EE6210">
                <w:rPr>
                  <w:rStyle w:val="Hyperlink"/>
                  <w:rFonts w:ascii="Times New Roman" w:eastAsia="Calibri" w:hAnsi="Times New Roman" w:cs="Times New Roman"/>
                  <w:bCs/>
                  <w:sz w:val="24"/>
                  <w:szCs w:val="24"/>
                </w:rPr>
                <w:t>A.1.2.2.6.</w:t>
              </w:r>
            </w:hyperlink>
          </w:p>
        </w:tc>
      </w:tr>
    </w:tbl>
    <w:p w14:paraId="662E45A9" w14:textId="77777777" w:rsidR="00266DA0" w:rsidRPr="005850C6" w:rsidRDefault="00266DA0" w:rsidP="005F4DEA">
      <w:pPr>
        <w:autoSpaceDE w:val="0"/>
        <w:autoSpaceDN w:val="0"/>
        <w:adjustRightInd w:val="0"/>
        <w:spacing w:before="120" w:after="0" w:line="240" w:lineRule="auto"/>
        <w:jc w:val="both"/>
        <w:rPr>
          <w:rFonts w:ascii="Times New Roman" w:hAnsi="Times New Roman" w:cs="Times New Roman"/>
          <w:sz w:val="24"/>
          <w:szCs w:val="24"/>
        </w:rPr>
      </w:pPr>
    </w:p>
    <w:p w14:paraId="183360EE"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strategic plan and operational plans are published on the University website and are applied according to rigorous monitoring practices and mechanisms. The strategic plan is updated according to the evolution and context of higher education and is consistently followed in the implementation and evaluation of the performance of management and administration. The quality assurance policy is part of strategic management.</w:t>
      </w:r>
    </w:p>
    <w:p w14:paraId="061A3998"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p>
    <w:p w14:paraId="3720395C"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IP.A.1.2.3. Effective administration</w:t>
      </w:r>
    </w:p>
    <w:p w14:paraId="6A4560A7"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University has an administration that complies with the legal regulations in force, is effective in terms of the organization, number and qualification of the staff, and functions rigorously through the services offered to the university community.</w:t>
      </w:r>
    </w:p>
    <w:p w14:paraId="0299C588"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lastRenderedPageBreak/>
        <w:t>The economic and financial functionality of the institution is ensured by the Administrative and Economic Department headed by the General Administrative Director. The Directorate for the Organization of Teaching Activities and Institutional Community Relations (DOADRIC), led by the Vice-Rector, is the functional unit responsible for the organization and coordination of teaching activities within the UCP, respectively the management of the University's relations with institutional social actors (local and regional public authorities and institutions, companies, non-governmental organizations, churches, cultural establishments, etc.). Academic administration is ensured by the Secretariat Department, the Rectorate and the Dean's Offices.</w:t>
      </w:r>
    </w:p>
    <w:p w14:paraId="603BA43B"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The Directorate for Scientific Research (DCS), led by the Scientific Director, is the functional unit responsible for the coordination of research, publication and scientific documentation activities within the UCP. The academic evaluation and development activity is ensured by the Commission for Evaluation and Quality Assurance. The development and maintenance of the information system is ensured by the Department of Information and Communications Technology led by the system engineer. The functioning of the “Arany János” Student Dormitory is ensured by the boarding-canteen administration, led by the dormitory administrator. Other functional units </w:t>
      </w:r>
      <w:proofErr w:type="gramStart"/>
      <w:r w:rsidRPr="005850C6">
        <w:rPr>
          <w:rFonts w:ascii="Times New Roman" w:hAnsi="Times New Roman" w:cs="Times New Roman"/>
          <w:sz w:val="24"/>
          <w:szCs w:val="24"/>
        </w:rPr>
        <w:t>are:</w:t>
      </w:r>
      <w:proofErr w:type="gramEnd"/>
      <w:r w:rsidRPr="005850C6">
        <w:rPr>
          <w:rFonts w:ascii="Times New Roman" w:hAnsi="Times New Roman" w:cs="Times New Roman"/>
          <w:sz w:val="24"/>
          <w:szCs w:val="24"/>
        </w:rPr>
        <w:t xml:space="preserve"> Center of Excellence and Career Guidance, University Librar</w:t>
      </w:r>
      <w:r w:rsidR="00E94B67" w:rsidRPr="005850C6">
        <w:rPr>
          <w:rFonts w:ascii="Times New Roman" w:hAnsi="Times New Roman" w:cs="Times New Roman"/>
          <w:sz w:val="24"/>
          <w:szCs w:val="24"/>
        </w:rPr>
        <w:t>y, University Publishing House Partium.</w:t>
      </w:r>
    </w:p>
    <w:p w14:paraId="6B18639E"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sz w:val="24"/>
          <w:szCs w:val="24"/>
        </w:rPr>
      </w:pPr>
    </w:p>
    <w:p w14:paraId="21B2A2BB" w14:textId="77777777" w:rsidR="00106211" w:rsidRPr="005850C6" w:rsidRDefault="00F12E26"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Criterion A.2. — Material base</w:t>
      </w:r>
    </w:p>
    <w:p w14:paraId="5D199D00"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S.A.2.1. Heritage, endowment, allocated financial resources, support for students</w:t>
      </w:r>
    </w:p>
    <w:p w14:paraId="3AA8E443"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p>
    <w:p w14:paraId="7C49C151"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IP.A.2.1.1. Spaces for education</w:t>
      </w:r>
      <w:r w:rsidR="00F12E26" w:rsidRPr="005850C6">
        <w:rPr>
          <w:rFonts w:ascii="Times New Roman" w:hAnsi="Times New Roman" w:cs="Times New Roman"/>
          <w:b/>
          <w:sz w:val="24"/>
          <w:szCs w:val="24"/>
        </w:rPr>
        <w:t>, research and other activities</w:t>
      </w:r>
    </w:p>
    <w:p w14:paraId="348A3E9B" w14:textId="027DB0F9" w:rsidR="00106211" w:rsidRPr="005850C6" w:rsidRDefault="00106211"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Respecting the objectives of teaching, learning and research activities, the University ensures spaces for education and research that correspond to its specifics, through classrooms, teaching laboratories and research centers, in accordance with the technical, safety and hygienic-sanitary norms in force. (</w:t>
      </w:r>
      <w:r w:rsidRPr="005A74C3">
        <w:rPr>
          <w:rFonts w:ascii="Times New Roman" w:hAnsi="Times New Roman" w:cs="Times New Roman"/>
          <w:sz w:val="24"/>
          <w:szCs w:val="24"/>
        </w:rPr>
        <w:t>Annex A.2.1.1.1. Details of the spaces used by the university</w:t>
      </w:r>
      <w:r w:rsidRPr="005850C6">
        <w:rPr>
          <w:rFonts w:ascii="Times New Roman" w:hAnsi="Times New Roman" w:cs="Times New Roman"/>
          <w:sz w:val="24"/>
          <w:szCs w:val="24"/>
        </w:rPr>
        <w:t>) Their quality is assessed according to surface area, volume, technical condition, total number of students, number of occupants - teaching and research staff, students, etc. - differentiated by fields, study programs and institutionally by reference to the norms in force (</w:t>
      </w:r>
      <w:hyperlink r:id="rId85" w:history="1">
        <w:r w:rsidRPr="005A74C3">
          <w:rPr>
            <w:rStyle w:val="Hyperlink"/>
            <w:rFonts w:ascii="Times New Roman" w:hAnsi="Times New Roman" w:cs="Times New Roman"/>
            <w:sz w:val="24"/>
            <w:szCs w:val="24"/>
          </w:rPr>
          <w:t>Annex 2 ARACIS Centralizing situation of educational spaces</w:t>
        </w:r>
      </w:hyperlink>
      <w:r w:rsidRPr="005850C6">
        <w:rPr>
          <w:rFonts w:ascii="Times New Roman" w:hAnsi="Times New Roman" w:cs="Times New Roman"/>
          <w:sz w:val="24"/>
          <w:szCs w:val="24"/>
        </w:rPr>
        <w:t>).</w:t>
      </w:r>
    </w:p>
    <w:p w14:paraId="369095A7" w14:textId="77777777" w:rsidR="00106211" w:rsidRPr="005850C6" w:rsidRDefault="00E94B67"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Partium </w:t>
      </w:r>
      <w:r w:rsidR="00106211" w:rsidRPr="005850C6">
        <w:rPr>
          <w:rFonts w:ascii="Times New Roman" w:hAnsi="Times New Roman" w:cs="Times New Roman"/>
          <w:sz w:val="24"/>
          <w:szCs w:val="24"/>
        </w:rPr>
        <w:t>Christian University has accommodation for approximately 30% of the total number of students, which offers living and study conditions in accordance with technical, safety and hygienic-sanitary norms.</w:t>
      </w:r>
    </w:p>
    <w:p w14:paraId="63C9FD3C"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sz w:val="24"/>
          <w:szCs w:val="24"/>
        </w:rPr>
      </w:pPr>
    </w:p>
    <w:p w14:paraId="5704D145"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IP.A.2.1.2. Equipment</w:t>
      </w:r>
    </w:p>
    <w:p w14:paraId="6EDD222C" w14:textId="23EF2521" w:rsidR="00FE0F10" w:rsidRPr="005850C6" w:rsidRDefault="00106211"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The teaching/seminar rooms have adequate technical equipment for teaching and communication, which facilitates the activity of the teaching staff and the receptivity of each </w:t>
      </w:r>
      <w:r w:rsidRPr="005850C6">
        <w:rPr>
          <w:rFonts w:ascii="Times New Roman" w:hAnsi="Times New Roman" w:cs="Times New Roman"/>
          <w:sz w:val="24"/>
          <w:szCs w:val="24"/>
        </w:rPr>
        <w:lastRenderedPageBreak/>
        <w:t>student. The equipment of the lecture/seminar rooms and the teaching and research laboratories corresponds to the current stage of development of scientific knowledge and is comparable to that of developed universities in Europe and to international good practices (</w:t>
      </w:r>
      <w:hyperlink r:id="rId86" w:history="1">
        <w:r w:rsidRPr="00841038">
          <w:rPr>
            <w:rStyle w:val="Hyperlink"/>
            <w:rFonts w:ascii="Times New Roman" w:hAnsi="Times New Roman" w:cs="Times New Roman"/>
            <w:sz w:val="24"/>
            <w:szCs w:val="24"/>
          </w:rPr>
          <w:t>Annex.2.1.5.3. Equipment of lecture and seminar rooms</w:t>
        </w:r>
      </w:hyperlink>
      <w:r w:rsidRPr="005850C6">
        <w:rPr>
          <w:rFonts w:ascii="Times New Roman" w:hAnsi="Times New Roman" w:cs="Times New Roman"/>
          <w:sz w:val="24"/>
          <w:szCs w:val="24"/>
        </w:rPr>
        <w:t xml:space="preserve">; </w:t>
      </w:r>
      <w:hyperlink r:id="rId87" w:history="1">
        <w:r w:rsidRPr="00841038">
          <w:rPr>
            <w:rStyle w:val="Hyperlink"/>
            <w:rFonts w:ascii="Times New Roman" w:hAnsi="Times New Roman" w:cs="Times New Roman"/>
            <w:sz w:val="24"/>
            <w:szCs w:val="24"/>
          </w:rPr>
          <w:t>Annex.2.1.5.4. Equipment of computer laboratories</w:t>
        </w:r>
      </w:hyperlink>
      <w:r w:rsidRPr="005850C6">
        <w:rPr>
          <w:rFonts w:ascii="Times New Roman" w:hAnsi="Times New Roman" w:cs="Times New Roman"/>
          <w:sz w:val="24"/>
          <w:szCs w:val="24"/>
        </w:rPr>
        <w:t xml:space="preserve">. </w:t>
      </w:r>
      <w:hyperlink r:id="rId88" w:history="1">
        <w:r w:rsidRPr="00841038">
          <w:rPr>
            <w:rStyle w:val="Hyperlink"/>
            <w:rFonts w:ascii="Times New Roman" w:hAnsi="Times New Roman" w:cs="Times New Roman"/>
            <w:sz w:val="24"/>
            <w:szCs w:val="24"/>
          </w:rPr>
          <w:t>Annex 2.1.5.5. Centralizing situation of software and user licenses</w:t>
        </w:r>
      </w:hyperlink>
      <w:r w:rsidRPr="005850C6">
        <w:rPr>
          <w:rFonts w:ascii="Times New Roman" w:hAnsi="Times New Roman" w:cs="Times New Roman"/>
          <w:sz w:val="24"/>
          <w:szCs w:val="24"/>
        </w:rPr>
        <w:t>).</w:t>
      </w:r>
    </w:p>
    <w:p w14:paraId="3474F795"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p>
    <w:p w14:paraId="064AE3E0"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IP.A.2.1.3. Adequate financial resources for learning and teaching activities, adequate and easily accessible support services for students</w:t>
      </w:r>
    </w:p>
    <w:p w14:paraId="0214CC90" w14:textId="192FC4FF" w:rsidR="00106211" w:rsidRPr="005850C6" w:rsidRDefault="00106211"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The institution has sufficient sources of funding and financial resources, which it allocates to adequately achieve the mission and objectives it has set. Financial resources are mainly provided by the </w:t>
      </w:r>
      <w:proofErr w:type="spellStart"/>
      <w:r w:rsidRPr="005850C6">
        <w:rPr>
          <w:rFonts w:ascii="Times New Roman" w:hAnsi="Times New Roman" w:cs="Times New Roman"/>
          <w:sz w:val="24"/>
          <w:szCs w:val="24"/>
        </w:rPr>
        <w:t>Sapientia</w:t>
      </w:r>
      <w:proofErr w:type="spellEnd"/>
      <w:r w:rsidRPr="005850C6">
        <w:rPr>
          <w:rFonts w:ascii="Times New Roman" w:hAnsi="Times New Roman" w:cs="Times New Roman"/>
          <w:sz w:val="24"/>
          <w:szCs w:val="24"/>
        </w:rPr>
        <w:t xml:space="preserve"> Foundation, respectively from the University's own revenues. In financial planning, we pay special attention to the student support services implemented by the Center for Excellence and Career Guidance. Students are informed about the existence of those resources (</w:t>
      </w:r>
      <w:hyperlink r:id="rId89" w:history="1">
        <w:r w:rsidRPr="00E94434">
          <w:rPr>
            <w:rStyle w:val="Hyperlink"/>
            <w:rFonts w:ascii="Times New Roman" w:hAnsi="Times New Roman" w:cs="Times New Roman"/>
            <w:sz w:val="24"/>
            <w:szCs w:val="24"/>
          </w:rPr>
          <w:t>Annex A.2.1.3.1. CEOC Organization and Operation Regulations</w:t>
        </w:r>
      </w:hyperlink>
      <w:r w:rsidRPr="005850C6">
        <w:rPr>
          <w:rFonts w:ascii="Times New Roman" w:hAnsi="Times New Roman" w:cs="Times New Roman"/>
          <w:sz w:val="24"/>
          <w:szCs w:val="24"/>
        </w:rPr>
        <w:t xml:space="preserve">, </w:t>
      </w:r>
      <w:hyperlink r:id="rId90" w:history="1">
        <w:r w:rsidRPr="00E94434">
          <w:rPr>
            <w:rStyle w:val="Hyperlink"/>
            <w:rFonts w:ascii="Times New Roman" w:hAnsi="Times New Roman" w:cs="Times New Roman"/>
            <w:sz w:val="24"/>
            <w:szCs w:val="24"/>
          </w:rPr>
          <w:t>Annex A.2.1.3.2. CEOC Activity Report 2022-2023</w:t>
        </w:r>
      </w:hyperlink>
      <w:r w:rsidRPr="005850C6">
        <w:rPr>
          <w:rFonts w:ascii="Times New Roman" w:hAnsi="Times New Roman" w:cs="Times New Roman"/>
          <w:sz w:val="24"/>
          <w:szCs w:val="24"/>
        </w:rPr>
        <w:t xml:space="preserve">; </w:t>
      </w:r>
      <w:hyperlink r:id="rId91" w:history="1">
        <w:r w:rsidRPr="00E94434">
          <w:rPr>
            <w:rStyle w:val="Hyperlink"/>
            <w:rFonts w:ascii="Times New Roman" w:hAnsi="Times New Roman" w:cs="Times New Roman"/>
            <w:sz w:val="24"/>
            <w:szCs w:val="24"/>
          </w:rPr>
          <w:t>Annex A.2.1.3.3. CEOC Operational Plan 2024-2025</w:t>
        </w:r>
      </w:hyperlink>
      <w:r w:rsidRPr="005850C6">
        <w:rPr>
          <w:rFonts w:ascii="Times New Roman" w:hAnsi="Times New Roman" w:cs="Times New Roman"/>
          <w:sz w:val="24"/>
          <w:szCs w:val="24"/>
        </w:rPr>
        <w:t>).</w:t>
      </w:r>
    </w:p>
    <w:p w14:paraId="72F86F06" w14:textId="1A98B323" w:rsidR="00106211" w:rsidRPr="005850C6" w:rsidRDefault="00106211"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The institution has a realistic annual budget as well as short and medium-term financial policies, with reference to financial sustainability. The quality assurance policy is part of strategic management. According to the Senate decision, the income generated from contributions to study expenses and from administrative fees represents an important part of the University's own income, income included in its budget, they are used to cover the expenses incurred by the educational process (endowments, material expenses, services, etc.). </w:t>
      </w:r>
      <w:hyperlink r:id="rId92" w:history="1">
        <w:r w:rsidRPr="00E94434">
          <w:rPr>
            <w:rStyle w:val="Hyperlink"/>
            <w:rFonts w:ascii="Times New Roman" w:hAnsi="Times New Roman" w:cs="Times New Roman"/>
            <w:sz w:val="24"/>
            <w:szCs w:val="24"/>
          </w:rPr>
          <w:t>Annex A.2.1.3.4. UCP Balance Sheet 2023</w:t>
        </w:r>
      </w:hyperlink>
      <w:r w:rsidRPr="005850C6">
        <w:rPr>
          <w:rFonts w:ascii="Times New Roman" w:hAnsi="Times New Roman" w:cs="Times New Roman"/>
          <w:sz w:val="24"/>
          <w:szCs w:val="24"/>
        </w:rPr>
        <w:t>)</w:t>
      </w:r>
    </w:p>
    <w:p w14:paraId="3FC83AA9"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p>
    <w:p w14:paraId="7F7F2B26"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IP.A.2.1.4. The system of granting scholarships and other forms of material support for students</w:t>
      </w:r>
    </w:p>
    <w:p w14:paraId="4CA75521" w14:textId="549EB077" w:rsidR="00106211" w:rsidRPr="005850C6" w:rsidRDefault="00106211"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institution has a Regulation on granting scholarships, which it applies consistently, in compliance with the legal provisions in force (</w:t>
      </w:r>
      <w:hyperlink r:id="rId93" w:history="1">
        <w:r w:rsidRPr="00E94434">
          <w:rPr>
            <w:rStyle w:val="Hyperlink"/>
            <w:rFonts w:ascii="Times New Roman" w:hAnsi="Times New Roman" w:cs="Times New Roman"/>
            <w:sz w:val="24"/>
            <w:szCs w:val="24"/>
          </w:rPr>
          <w:t>Annex A.2.1.4.1</w:t>
        </w:r>
      </w:hyperlink>
      <w:r w:rsidRPr="005850C6">
        <w:rPr>
          <w:rFonts w:ascii="Times New Roman" w:hAnsi="Times New Roman" w:cs="Times New Roman"/>
          <w:sz w:val="24"/>
          <w:szCs w:val="24"/>
        </w:rPr>
        <w:t>). Meritorious students are rewarded with merit scholarships and study scholarships, and those in difficult economic situations are supported with social scholarships. A feature of the scholarship and social support system is that the various incentives and aids can be cumulated, and they can also be acquired by those who benefit from private scholarships. Scholarships are granted exclusively from its own resources. At the same time, the University provides material support to students for participation in other activities, such as research programs, scientific events, student competitions, publishing publications, cultural events, etc.</w:t>
      </w:r>
    </w:p>
    <w:p w14:paraId="4A79A46F"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p>
    <w:p w14:paraId="37A6212C"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IP.A.2.1.5. Administrative staff of student support services</w:t>
      </w:r>
    </w:p>
    <w:p w14:paraId="7B536F92" w14:textId="11BB8276" w:rsidR="00FC544F" w:rsidRPr="005850C6" w:rsidRDefault="00106211"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The university's administrative staff is qualified for student support activities and has opportunities to develop their skills. Members of the administrative staff regularly participate in </w:t>
      </w:r>
      <w:r w:rsidRPr="005850C6">
        <w:rPr>
          <w:rFonts w:ascii="Times New Roman" w:hAnsi="Times New Roman" w:cs="Times New Roman"/>
          <w:sz w:val="24"/>
          <w:szCs w:val="24"/>
        </w:rPr>
        <w:lastRenderedPageBreak/>
        <w:t>training mobilities within the ERASMUS+ program (</w:t>
      </w:r>
      <w:hyperlink r:id="rId94" w:history="1">
        <w:r w:rsidRPr="00E94434">
          <w:rPr>
            <w:rStyle w:val="Hyperlink"/>
            <w:rFonts w:ascii="Times New Roman" w:hAnsi="Times New Roman" w:cs="Times New Roman"/>
            <w:sz w:val="24"/>
            <w:szCs w:val="24"/>
          </w:rPr>
          <w:t>Annex 1.5.4. ERASMUS+ Regulation</w:t>
        </w:r>
      </w:hyperlink>
      <w:r w:rsidRPr="005850C6">
        <w:rPr>
          <w:rFonts w:ascii="Times New Roman" w:hAnsi="Times New Roman" w:cs="Times New Roman"/>
          <w:sz w:val="24"/>
          <w:szCs w:val="24"/>
        </w:rPr>
        <w:t>). The schedule of work with students of the administrative staff is displayed on the institution's website.</w:t>
      </w:r>
      <w:r w:rsidR="00FE0F10" w:rsidRPr="005850C6">
        <w:rPr>
          <w:rFonts w:ascii="Times New Roman" w:hAnsi="Times New Roman" w:cs="Times New Roman"/>
          <w:sz w:val="24"/>
          <w:szCs w:val="24"/>
        </w:rPr>
        <w:t xml:space="preserve">  </w:t>
      </w:r>
    </w:p>
    <w:p w14:paraId="4AEC2508" w14:textId="77777777" w:rsidR="00FC544F" w:rsidRPr="005850C6" w:rsidRDefault="00FC544F" w:rsidP="005F4DEA">
      <w:pPr>
        <w:autoSpaceDE w:val="0"/>
        <w:autoSpaceDN w:val="0"/>
        <w:adjustRightInd w:val="0"/>
        <w:spacing w:before="120" w:after="0" w:line="240" w:lineRule="auto"/>
        <w:jc w:val="both"/>
        <w:rPr>
          <w:rFonts w:ascii="Times New Roman" w:hAnsi="Times New Roman" w:cs="Times New Roman"/>
          <w:b/>
          <w:sz w:val="28"/>
          <w:szCs w:val="28"/>
        </w:rPr>
      </w:pPr>
    </w:p>
    <w:p w14:paraId="60557A72"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Domain B: Educational Effectiveness</w:t>
      </w:r>
    </w:p>
    <w:p w14:paraId="4A475FC0"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Criterion B.1. — Content of study programs</w:t>
      </w:r>
    </w:p>
    <w:p w14:paraId="2F3117A7"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p>
    <w:p w14:paraId="09651F6A"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S.B.1.1. Student Admission</w:t>
      </w:r>
    </w:p>
    <w:p w14:paraId="0772CC66"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IP.B.1.1.1. Principles of the admission policy to the study programs offered by the institution</w:t>
      </w:r>
    </w:p>
    <w:p w14:paraId="5A1822F2"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institution applies a transparent policy of student recruitment and admission, publicly announced on the university website at least six months before application. University marketing promotes real and correct information, indicating possibilities for verification and confirmation. Admission is based on the candidate's academic competences.</w:t>
      </w:r>
    </w:p>
    <w:p w14:paraId="6B017919"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p>
    <w:p w14:paraId="328FB675"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IP.B.1.1.2. Admission practices</w:t>
      </w:r>
    </w:p>
    <w:p w14:paraId="4E578271" w14:textId="335DF30A" w:rsidR="00106211" w:rsidRPr="005850C6" w:rsidRDefault="00106211"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Admission to a university study cycle is made only </w:t>
      </w:r>
      <w:proofErr w:type="gramStart"/>
      <w:r w:rsidRPr="005850C6">
        <w:rPr>
          <w:rFonts w:ascii="Times New Roman" w:hAnsi="Times New Roman" w:cs="Times New Roman"/>
          <w:sz w:val="24"/>
          <w:szCs w:val="24"/>
        </w:rPr>
        <w:t>on the basis of</w:t>
      </w:r>
      <w:proofErr w:type="gramEnd"/>
      <w:r w:rsidRPr="005850C6">
        <w:rPr>
          <w:rFonts w:ascii="Times New Roman" w:hAnsi="Times New Roman" w:cs="Times New Roman"/>
          <w:sz w:val="24"/>
          <w:szCs w:val="24"/>
        </w:rPr>
        <w:t xml:space="preserve"> the diploma from the previous study cycle, according to the law, taking into account the hierarchical order of graduation averages. The institution has admission procedures adapted to candidates with disabilities (</w:t>
      </w:r>
      <w:hyperlink r:id="rId95" w:history="1">
        <w:r w:rsidRPr="00E94434">
          <w:rPr>
            <w:rStyle w:val="Hyperlink"/>
            <w:rFonts w:ascii="Times New Roman" w:hAnsi="Times New Roman" w:cs="Times New Roman"/>
            <w:sz w:val="24"/>
            <w:szCs w:val="24"/>
          </w:rPr>
          <w:t>Annex 2.1.7.1 Regulations for organizing the admission competition for undergraduate studies</w:t>
        </w:r>
      </w:hyperlink>
      <w:r w:rsidRPr="005850C6">
        <w:rPr>
          <w:rFonts w:ascii="Times New Roman" w:hAnsi="Times New Roman" w:cs="Times New Roman"/>
          <w:sz w:val="24"/>
          <w:szCs w:val="24"/>
        </w:rPr>
        <w:t xml:space="preserve">; </w:t>
      </w:r>
      <w:hyperlink r:id="rId96" w:history="1">
        <w:r w:rsidRPr="00E94434">
          <w:rPr>
            <w:rStyle w:val="Hyperlink"/>
            <w:rFonts w:ascii="Times New Roman" w:hAnsi="Times New Roman" w:cs="Times New Roman"/>
            <w:sz w:val="24"/>
            <w:szCs w:val="24"/>
          </w:rPr>
          <w:t>Annex 2.1.7.2. Regulations for organizing the admission competition for master's studies</w:t>
        </w:r>
      </w:hyperlink>
      <w:r w:rsidRPr="005850C6">
        <w:rPr>
          <w:rFonts w:ascii="Times New Roman" w:hAnsi="Times New Roman" w:cs="Times New Roman"/>
          <w:sz w:val="24"/>
          <w:szCs w:val="24"/>
        </w:rPr>
        <w:t>).</w:t>
      </w:r>
    </w:p>
    <w:p w14:paraId="0E33FE06"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p>
    <w:p w14:paraId="7BA4DEE7"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S.B.1.2. Structure and presentation of study programs</w:t>
      </w:r>
    </w:p>
    <w:p w14:paraId="7F0842FE"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IP.B.1.2.1. Structure of study programs</w:t>
      </w:r>
    </w:p>
    <w:p w14:paraId="7AFF0CDF"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Each study program within the University is based on the correspondence between the expected results of the teaching process and the university qualification. A study program is presented in the form of a package of documents that </w:t>
      </w:r>
      <w:proofErr w:type="gramStart"/>
      <w:r w:rsidRPr="005850C6">
        <w:rPr>
          <w:rFonts w:ascii="Times New Roman" w:hAnsi="Times New Roman" w:cs="Times New Roman"/>
          <w:sz w:val="24"/>
          <w:szCs w:val="24"/>
        </w:rPr>
        <w:t>includes:</w:t>
      </w:r>
      <w:proofErr w:type="gramEnd"/>
      <w:r w:rsidRPr="005850C6">
        <w:rPr>
          <w:rFonts w:ascii="Times New Roman" w:hAnsi="Times New Roman" w:cs="Times New Roman"/>
          <w:sz w:val="24"/>
          <w:szCs w:val="24"/>
        </w:rPr>
        <w:t xml:space="preserve"> general and specific objectives of the program; curriculum plans of study programs containing the general and specific objectives of the program; weight of disciplines expressed in ECTS study credits; disciplines ordered successively during schooling.</w:t>
      </w:r>
    </w:p>
    <w:p w14:paraId="259DB7EE"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The study programs ensure communication skills in three languages ​​(Romanian, Hungarian as the language of instruction and a language of international circulation). The study programs include, as appropriate, topics that lead to the acquisition of transversal skills, such as the affirmation of the student's personality in society, communication, foreign languages, teamwork, training students in the spirit of European values, issues related to the sustainable development of </w:t>
      </w:r>
      <w:r w:rsidRPr="005850C6">
        <w:rPr>
          <w:rFonts w:ascii="Times New Roman" w:hAnsi="Times New Roman" w:cs="Times New Roman"/>
          <w:sz w:val="24"/>
          <w:szCs w:val="24"/>
        </w:rPr>
        <w:lastRenderedPageBreak/>
        <w:t>society, the promotion of democracy, intercultural dialogue, respect for the law, responsibility in the exercise of the profession, etc., which can influence their personal development and can be applied in their future careers. The study programs include well-structured internship or placement opportunities, as appropriate. The placement may include internships, practical activities or other parts of the program that do not take place in the institution, but that allow the student to gain experience in the field of study.</w:t>
      </w:r>
    </w:p>
    <w:p w14:paraId="2EA5F51C" w14:textId="50FEA4DD" w:rsidR="00106211" w:rsidRPr="005850C6" w:rsidRDefault="00106211"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study programs are carried out through cooperation between faculties and by facilitating student mobility and the accumulation of study credits. The number of ECTS credits is allocated to each subject according to the “ECTS User Guide” and the provisions of the Regulation on the application of the transferable credit system (</w:t>
      </w:r>
      <w:hyperlink r:id="rId97" w:history="1">
        <w:r w:rsidRPr="00E94434">
          <w:rPr>
            <w:rStyle w:val="Hyperlink"/>
            <w:rFonts w:ascii="Times New Roman" w:hAnsi="Times New Roman" w:cs="Times New Roman"/>
            <w:sz w:val="24"/>
            <w:szCs w:val="24"/>
          </w:rPr>
          <w:t>Annex B.1.2.1.1</w:t>
        </w:r>
      </w:hyperlink>
      <w:r w:rsidRPr="005850C6">
        <w:rPr>
          <w:rFonts w:ascii="Times New Roman" w:hAnsi="Times New Roman" w:cs="Times New Roman"/>
          <w:sz w:val="24"/>
          <w:szCs w:val="24"/>
        </w:rPr>
        <w:t>.). The structure of the study programs is flexible and allows each student to choose their own learning path according to their skills and interests. The share of teaching hours corresponding to optional subjects in the total hours accumulated at the end of the bachelor's degree program by a student complies with the provisions of the specific standards.</w:t>
      </w:r>
    </w:p>
    <w:p w14:paraId="2FB9103C"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p>
    <w:p w14:paraId="69B09833"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IP.B.1.2.2. Differentiation in the implementation of study programs</w:t>
      </w:r>
    </w:p>
    <w:p w14:paraId="36CBC487"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content of the study programs is constantly renewed by introducing new knowledge, resulting from scientific research, including the institution's own.</w:t>
      </w:r>
    </w:p>
    <w:p w14:paraId="423F4D61" w14:textId="77777777" w:rsidR="0088515E" w:rsidRPr="005850C6" w:rsidRDefault="00106211"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educational institution has regulated procedures for the integration and adaptation of students in the institution and the study program (freshman camps, initiation sessions at the beginning of the year, information leaflets intended for first-year students).</w:t>
      </w:r>
    </w:p>
    <w:p w14:paraId="11885004"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p>
    <w:p w14:paraId="357271C3"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IP.B.1.2.3. Relevance of study programs</w:t>
      </w:r>
    </w:p>
    <w:p w14:paraId="0283042F"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cognitive and professional relevance of study programs is defined according to the pace of development of knowledge and technology in the field and the requirements of the labor market and qualifications (cf. the National Qualifications Framework, professional and transversal competences for the field of study).</w:t>
      </w:r>
    </w:p>
    <w:p w14:paraId="77443758"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The design of study programs is carried out with the involvement of students and other interested actors. The term "interested actors" refers both to actors within the institution, including students and staff, and to external </w:t>
      </w:r>
      <w:proofErr w:type="spellStart"/>
      <w:r w:rsidRPr="005850C6">
        <w:rPr>
          <w:rFonts w:ascii="Times New Roman" w:hAnsi="Times New Roman" w:cs="Times New Roman"/>
          <w:sz w:val="24"/>
          <w:szCs w:val="24"/>
        </w:rPr>
        <w:t>actors</w:t>
      </w:r>
      <w:proofErr w:type="spellEnd"/>
      <w:r w:rsidRPr="005850C6">
        <w:rPr>
          <w:rFonts w:ascii="Times New Roman" w:hAnsi="Times New Roman" w:cs="Times New Roman"/>
          <w:sz w:val="24"/>
          <w:szCs w:val="24"/>
        </w:rPr>
        <w:t>, such as graduates, employers or external partners of the institution. Study programs are periodically reviewed based on peer reviews together with students, graduates and representatives of employers, thus benefiting from external expertise and reference points. The institution has mechanisms for the annual peer review of the knowledge activity transmitted and assimilated by students and for the analysis of changes that occur in the qualification profiles and their impact on the organization of the study program (Cf. chap. C. on quality management).</w:t>
      </w:r>
    </w:p>
    <w:p w14:paraId="0F0C14A0"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The university has mechanisms for the annual peer review of the way in which knowledge is transmitted and assimilated by students and for the analysis of changes that occur in the </w:t>
      </w:r>
      <w:r w:rsidRPr="005850C6">
        <w:rPr>
          <w:rFonts w:ascii="Times New Roman" w:hAnsi="Times New Roman" w:cs="Times New Roman"/>
          <w:sz w:val="24"/>
          <w:szCs w:val="24"/>
        </w:rPr>
        <w:lastRenderedPageBreak/>
        <w:t xml:space="preserve">qualification profiles and their impact on the organization of the study program. Since students are admitted </w:t>
      </w:r>
      <w:proofErr w:type="gramStart"/>
      <w:r w:rsidRPr="005850C6">
        <w:rPr>
          <w:rFonts w:ascii="Times New Roman" w:hAnsi="Times New Roman" w:cs="Times New Roman"/>
          <w:sz w:val="24"/>
          <w:szCs w:val="24"/>
        </w:rPr>
        <w:t>on the basis of</w:t>
      </w:r>
      <w:proofErr w:type="gramEnd"/>
      <w:r w:rsidRPr="005850C6">
        <w:rPr>
          <w:rFonts w:ascii="Times New Roman" w:hAnsi="Times New Roman" w:cs="Times New Roman"/>
          <w:sz w:val="24"/>
          <w:szCs w:val="24"/>
        </w:rPr>
        <w:t xml:space="preserve"> information published before the start of the first academic year, by signing a study contract with the education provider, the structure of the study program can only change starting with the first year of the following academic year.</w:t>
      </w:r>
    </w:p>
    <w:p w14:paraId="5D7FE6A9" w14:textId="1D3AB516" w:rsidR="00106211" w:rsidRPr="005850C6" w:rsidRDefault="00106211"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Study programs are reviewed and improved following periodic internal or external evaluation. (</w:t>
      </w:r>
      <w:hyperlink r:id="rId98" w:history="1">
        <w:r w:rsidRPr="00E94434">
          <w:rPr>
            <w:rStyle w:val="Hyperlink"/>
            <w:rFonts w:ascii="Times New Roman" w:hAnsi="Times New Roman" w:cs="Times New Roman"/>
            <w:sz w:val="24"/>
            <w:szCs w:val="24"/>
          </w:rPr>
          <w:t>Annex B.1.2.3.1. Regulation for the initiation, approval, monitoring and periodic evaluation of study programs</w:t>
        </w:r>
      </w:hyperlink>
      <w:r w:rsidRPr="005850C6">
        <w:rPr>
          <w:rFonts w:ascii="Times New Roman" w:hAnsi="Times New Roman" w:cs="Times New Roman"/>
          <w:sz w:val="24"/>
          <w:szCs w:val="24"/>
        </w:rPr>
        <w:t xml:space="preserve"> </w:t>
      </w:r>
      <w:hyperlink r:id="rId99" w:history="1">
        <w:r w:rsidRPr="00E94434">
          <w:rPr>
            <w:rStyle w:val="Hyperlink"/>
            <w:rFonts w:ascii="Times New Roman" w:hAnsi="Times New Roman" w:cs="Times New Roman"/>
            <w:sz w:val="24"/>
            <w:szCs w:val="24"/>
          </w:rPr>
          <w:t>Annex B.1.2.3.2. Internal evaluation procedure of study programs</w:t>
        </w:r>
      </w:hyperlink>
      <w:r w:rsidRPr="005850C6">
        <w:rPr>
          <w:rFonts w:ascii="Times New Roman" w:hAnsi="Times New Roman" w:cs="Times New Roman"/>
          <w:sz w:val="24"/>
          <w:szCs w:val="24"/>
        </w:rPr>
        <w:t>) For the current series of students, within the same study program structure, the content of some subjects, the teaching method, the method of carrying out the practice, etc. may be improved.</w:t>
      </w:r>
    </w:p>
    <w:p w14:paraId="0EC0C581" w14:textId="0061587B" w:rsidR="00106211" w:rsidRPr="005850C6" w:rsidRDefault="00106211"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institution has a regulation on the recognition of higher education qualifications, periods of study and prior learning, and the recognition procedures are in accordance with good practices and/or international regulations to which Romania is a party (</w:t>
      </w:r>
      <w:hyperlink r:id="rId100" w:history="1">
        <w:r w:rsidRPr="00094C71">
          <w:rPr>
            <w:rStyle w:val="Hyperlink"/>
            <w:rFonts w:ascii="Times New Roman" w:hAnsi="Times New Roman" w:cs="Times New Roman"/>
            <w:sz w:val="24"/>
            <w:szCs w:val="24"/>
          </w:rPr>
          <w:t>Annex 2.1.2.6 Regulation on the professional activity of students</w:t>
        </w:r>
      </w:hyperlink>
      <w:r w:rsidRPr="005850C6">
        <w:rPr>
          <w:rFonts w:ascii="Times New Roman" w:hAnsi="Times New Roman" w:cs="Times New Roman"/>
          <w:sz w:val="24"/>
          <w:szCs w:val="24"/>
        </w:rPr>
        <w:t>).</w:t>
      </w:r>
    </w:p>
    <w:p w14:paraId="14658CC1"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p>
    <w:p w14:paraId="16D58602"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Criterion B.2. — Learning outcomes</w:t>
      </w:r>
    </w:p>
    <w:p w14:paraId="1882AF8E"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p>
    <w:p w14:paraId="6895903C"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S.B.2.1. — Valorization of the university qualification obtained</w:t>
      </w:r>
    </w:p>
    <w:p w14:paraId="4CCB29BC"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IP.B.2.1.1. Valorization of qualification through the ability to engage in the labor market</w:t>
      </w:r>
    </w:p>
    <w:p w14:paraId="290CE644" w14:textId="50F457DD" w:rsidR="00041DC2" w:rsidRPr="005850C6" w:rsidRDefault="00BE589B"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Monitoring the professional path of graduates is a continuous concern of the teaching staff within the specializations offered by the institution, being also one of the basic duties of CEOC. According to the results of the monitoring activity carried out by CEOC in 2024, among the graduates of 2018 the employment rate is 86.6%, of which 75.7% in the </w:t>
      </w:r>
      <w:r w:rsidR="00094C71" w:rsidRPr="005850C6">
        <w:rPr>
          <w:rFonts w:ascii="Times New Roman" w:hAnsi="Times New Roman" w:cs="Times New Roman"/>
          <w:sz w:val="24"/>
          <w:szCs w:val="24"/>
        </w:rPr>
        <w:t>field. (</w:t>
      </w:r>
      <w:hyperlink r:id="rId101" w:history="1">
        <w:r w:rsidR="00106211" w:rsidRPr="00094C71">
          <w:rPr>
            <w:rStyle w:val="Hyperlink"/>
            <w:rFonts w:ascii="Times New Roman" w:hAnsi="Times New Roman" w:cs="Times New Roman"/>
            <w:sz w:val="24"/>
            <w:szCs w:val="24"/>
          </w:rPr>
          <w:t>Annex B.2.1.1.1. BA graduate tracking</w:t>
        </w:r>
      </w:hyperlink>
      <w:r w:rsidR="00106211" w:rsidRPr="005850C6">
        <w:rPr>
          <w:rFonts w:ascii="Times New Roman" w:hAnsi="Times New Roman" w:cs="Times New Roman"/>
          <w:sz w:val="24"/>
          <w:szCs w:val="24"/>
        </w:rPr>
        <w:t>).</w:t>
      </w:r>
    </w:p>
    <w:p w14:paraId="6EEA97CA" w14:textId="77777777" w:rsidR="00106211" w:rsidRPr="005850C6" w:rsidRDefault="00106211" w:rsidP="005F4DEA">
      <w:pPr>
        <w:autoSpaceDE w:val="0"/>
        <w:autoSpaceDN w:val="0"/>
        <w:adjustRightInd w:val="0"/>
        <w:spacing w:before="120" w:after="0" w:line="240" w:lineRule="auto"/>
        <w:jc w:val="both"/>
        <w:rPr>
          <w:rFonts w:ascii="Times New Roman" w:hAnsi="Times New Roman" w:cs="Times New Roman"/>
          <w:b/>
          <w:sz w:val="24"/>
          <w:szCs w:val="24"/>
        </w:rPr>
      </w:pPr>
    </w:p>
    <w:p w14:paraId="38CE1F76"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IP.B.2.1.2. Valorization of qualification through continuation of university studies</w:t>
      </w:r>
    </w:p>
    <w:p w14:paraId="5699CE1A" w14:textId="4512FA4F" w:rsidR="00C558E9" w:rsidRPr="005850C6" w:rsidRDefault="00751B5A"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According to the results of the monitoring activity carried out by CEOC at the level of study programs, a significant proportion of two promotions of bachelor's degree studies are admitted to master's degree studies, regardless of the field (</w:t>
      </w:r>
      <w:hyperlink r:id="rId102" w:history="1">
        <w:r w:rsidRPr="00094C71">
          <w:rPr>
            <w:rStyle w:val="Hyperlink"/>
            <w:rFonts w:ascii="Times New Roman" w:hAnsi="Times New Roman" w:cs="Times New Roman"/>
            <w:sz w:val="24"/>
            <w:szCs w:val="24"/>
          </w:rPr>
          <w:t>Annex B.2.1.2.1 Employment of bachelor's degree graduates within one year of graduation</w:t>
        </w:r>
      </w:hyperlink>
      <w:r w:rsidRPr="005850C6">
        <w:rPr>
          <w:rFonts w:ascii="Times New Roman" w:hAnsi="Times New Roman" w:cs="Times New Roman"/>
          <w:sz w:val="24"/>
          <w:szCs w:val="24"/>
        </w:rPr>
        <w:t>).</w:t>
      </w:r>
    </w:p>
    <w:p w14:paraId="6584AC49"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IP.B.2.1.3. Level of student satisfaction with the professional and personal development provided by the university</w:t>
      </w:r>
    </w:p>
    <w:p w14:paraId="2DD25B7D" w14:textId="23B6BD6F" w:rsidR="00C558E9" w:rsidRPr="005850C6" w:rsidRDefault="00F12E26"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The institution has and applies regulations for mechanisms for periodically surveying students' opinions regarding their satisfaction with the educational process, student services and infrastructure offered by the university. The results of the annual evaluation of students' learning experiences show that the vast majority of them positively appreciate the learning/development environment offered by the University and their own learning path (cf. chap. C. on quality </w:t>
      </w:r>
      <w:r w:rsidRPr="005850C6">
        <w:rPr>
          <w:rFonts w:ascii="Times New Roman" w:hAnsi="Times New Roman" w:cs="Times New Roman"/>
          <w:sz w:val="24"/>
          <w:szCs w:val="24"/>
        </w:rPr>
        <w:lastRenderedPageBreak/>
        <w:t>management).According to the results of a survey conducted by CEOC in 2024, approximately three quarters of respondents consider the professional and personal development environment offered by UCP to be favorable (73.45% are satisfied, while only 5.37% are dissatisfied)</w:t>
      </w:r>
      <w:r w:rsidR="00C558E9" w:rsidRPr="005850C6">
        <w:rPr>
          <w:rFonts w:ascii="Times New Roman" w:hAnsi="Times New Roman" w:cs="Times New Roman"/>
          <w:sz w:val="24"/>
          <w:szCs w:val="24"/>
        </w:rPr>
        <w:t xml:space="preserve"> (</w:t>
      </w:r>
      <w:hyperlink r:id="rId103" w:history="1">
        <w:r w:rsidR="00C558E9" w:rsidRPr="00094C71">
          <w:rPr>
            <w:rStyle w:val="Hyperlink"/>
            <w:rFonts w:ascii="Times New Roman" w:hAnsi="Times New Roman" w:cs="Times New Roman"/>
            <w:sz w:val="24"/>
            <w:szCs w:val="24"/>
          </w:rPr>
          <w:t>Annex B.2.1.3.1 Analysis of the results of the appreciation of the learning environment by students</w:t>
        </w:r>
      </w:hyperlink>
      <w:r w:rsidR="00C558E9" w:rsidRPr="005850C6">
        <w:rPr>
          <w:rFonts w:ascii="Times New Roman" w:hAnsi="Times New Roman" w:cs="Times New Roman"/>
          <w:sz w:val="24"/>
          <w:szCs w:val="24"/>
        </w:rPr>
        <w:t>)</w:t>
      </w:r>
    </w:p>
    <w:p w14:paraId="7A0CA49F"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p>
    <w:p w14:paraId="52145C46"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IP.B</w:t>
      </w:r>
      <w:r w:rsidR="00294A65" w:rsidRPr="005850C6">
        <w:rPr>
          <w:rFonts w:ascii="Times New Roman" w:hAnsi="Times New Roman" w:cs="Times New Roman"/>
          <w:b/>
          <w:sz w:val="24"/>
          <w:szCs w:val="24"/>
        </w:rPr>
        <w:t>.</w:t>
      </w:r>
      <w:r w:rsidRPr="005850C6">
        <w:rPr>
          <w:rFonts w:ascii="Times New Roman" w:hAnsi="Times New Roman" w:cs="Times New Roman"/>
          <w:b/>
          <w:sz w:val="24"/>
          <w:szCs w:val="24"/>
        </w:rPr>
        <w:t>2.1.4. Student-centeredness of learning methods</w:t>
      </w:r>
    </w:p>
    <w:p w14:paraId="7224D4A6"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main responsibility of the teaching staff being the design of student-centered learning methods and environments, teaching staff are constantly concerned with improving teaching materials that serve the interests of students. The discussion and evaluation of learning outcomes is carried out both directly and through the year supervisors, program managers and specialization coordinators. The relationship between student and teacher is one of partnership, in which each assumes responsibility for achieving learning outcomes. Learning outcomes are explained and discussed with students from the perspective of their relevance for their development.</w:t>
      </w:r>
    </w:p>
    <w:p w14:paraId="09FEE1BD"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In teaching and facilitating learning, teachers use various teaching aids (in addition to the classic ones, presentations via video projector, teaching materials in electronic format, online databases), and online communication methods (e-mail lists, web pages, thematic pages and groups set up through social networking sites).</w:t>
      </w:r>
    </w:p>
    <w:p w14:paraId="1226C5D6" w14:textId="58FBBBA2"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Teachers use the resources of new technologies (for example, personal web pages for the subject, e-learning platforms, bibliography, resources in electronic format and dialogue with students, and auxiliary materials, from the blackboard to flipchart and video projector as appropriate) and flexibly use a variety of pedagogical methods through which they encourage debates, exchange of opinions and teamwork. At Partium Christian University, an e-learning platform accessible to students of various specializations operates (prof.partium.ro), on which teachers upload electronic content related to the discipline taught (courses, collections of texts, guides, guidance, relevant publications). Student evaluation includes objective examination and grading, based on criteria and methods clearly established at the beginning of the semester and scales made known to students, along with other criteria for assessing the activity carried out (</w:t>
      </w:r>
      <w:hyperlink r:id="rId104" w:history="1">
        <w:r w:rsidRPr="00094C71">
          <w:rPr>
            <w:rStyle w:val="Hyperlink"/>
            <w:rFonts w:ascii="Times New Roman" w:hAnsi="Times New Roman" w:cs="Times New Roman"/>
            <w:sz w:val="24"/>
            <w:szCs w:val="24"/>
          </w:rPr>
          <w:t>Annex B.2.1.4.1 – Student Evaluation and Examination Regulations</w:t>
        </w:r>
      </w:hyperlink>
      <w:r w:rsidRPr="005850C6">
        <w:rPr>
          <w:rFonts w:ascii="Times New Roman" w:hAnsi="Times New Roman" w:cs="Times New Roman"/>
          <w:sz w:val="24"/>
          <w:szCs w:val="24"/>
        </w:rPr>
        <w:t>). Evaluators receive support for developing their own skills in the field of evaluation.</w:t>
      </w:r>
    </w:p>
    <w:p w14:paraId="748062BA"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teaching staff are specially trained in the field of teaching at the university level and meet in debate groups to discuss teaching methodology. In addition to training/teaching skills, they also have skills in counseling, monitoring and facilitating learning processes. The University is continuously engaged in identifying, developing, testing, implementing and evaluating new effective learning techniques, including new applications of computers and information technology.</w:t>
      </w:r>
    </w:p>
    <w:p w14:paraId="7C587E6A"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The study programs are integrated with practical training, placement and internships and with the involvement of students in research projects. The teaching staff associates students with the teaching activity, through questions in the classroom, short presentations, demonstrative </w:t>
      </w:r>
      <w:r w:rsidRPr="005850C6">
        <w:rPr>
          <w:rFonts w:ascii="Times New Roman" w:hAnsi="Times New Roman" w:cs="Times New Roman"/>
          <w:sz w:val="24"/>
          <w:szCs w:val="24"/>
        </w:rPr>
        <w:lastRenderedPageBreak/>
        <w:t>experiments, the teaching process being oriented according to the rhythm and learning style of the students.</w:t>
      </w:r>
    </w:p>
    <w:p w14:paraId="69F6AAA8"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The teaching strategy also </w:t>
      </w:r>
      <w:proofErr w:type="gramStart"/>
      <w:r w:rsidRPr="005850C6">
        <w:rPr>
          <w:rFonts w:ascii="Times New Roman" w:hAnsi="Times New Roman" w:cs="Times New Roman"/>
          <w:sz w:val="24"/>
          <w:szCs w:val="24"/>
        </w:rPr>
        <w:t>takes into account</w:t>
      </w:r>
      <w:proofErr w:type="gramEnd"/>
      <w:r w:rsidRPr="005850C6">
        <w:rPr>
          <w:rFonts w:ascii="Times New Roman" w:hAnsi="Times New Roman" w:cs="Times New Roman"/>
          <w:sz w:val="24"/>
          <w:szCs w:val="24"/>
        </w:rPr>
        <w:t xml:space="preserve"> the needs of students with disabilities, the particularities of students with special needs, and takes into account and uses different methods of organizing the learning and teaching process, where appropriate. Students with permanent or temporary disabilities benefit from alternative assessment and examination methods upon request.</w:t>
      </w:r>
    </w:p>
    <w:p w14:paraId="36FDDC81"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More than the simple transfer of knowledge from the teaching staff to the student, the institution creates learning environments and experiences that lead students to discover and create knowledge themselves. The teaching staff guides the intellectual development of the student by giving it a strategic dimension.</w:t>
      </w:r>
    </w:p>
    <w:p w14:paraId="440102CD"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p>
    <w:p w14:paraId="75D54651"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proofErr w:type="gramStart"/>
      <w:r w:rsidRPr="005850C6">
        <w:rPr>
          <w:rFonts w:ascii="Times New Roman" w:hAnsi="Times New Roman" w:cs="Times New Roman"/>
          <w:b/>
          <w:sz w:val="24"/>
          <w:szCs w:val="24"/>
        </w:rPr>
        <w:t>IP.B</w:t>
      </w:r>
      <w:proofErr w:type="gramEnd"/>
      <w:r w:rsidRPr="005850C6">
        <w:rPr>
          <w:rFonts w:ascii="Times New Roman" w:hAnsi="Times New Roman" w:cs="Times New Roman"/>
          <w:b/>
          <w:sz w:val="24"/>
          <w:szCs w:val="24"/>
        </w:rPr>
        <w:t xml:space="preserve"> 2.1.5. Student career guidance</w:t>
      </w:r>
    </w:p>
    <w:p w14:paraId="11F77515" w14:textId="77777777" w:rsidR="005F4DEA" w:rsidRPr="005850C6" w:rsidRDefault="005F4DEA" w:rsidP="005F4DEA">
      <w:pPr>
        <w:autoSpaceDE w:val="0"/>
        <w:autoSpaceDN w:val="0"/>
        <w:adjustRightInd w:val="0"/>
        <w:spacing w:before="120" w:after="0" w:line="240" w:lineRule="auto"/>
        <w:jc w:val="both"/>
        <w:rPr>
          <w:rFonts w:ascii="Times New Roman" w:hAnsi="Times New Roman" w:cs="Times New Roman"/>
          <w:sz w:val="24"/>
          <w:szCs w:val="24"/>
        </w:rPr>
      </w:pPr>
    </w:p>
    <w:p w14:paraId="5D537095" w14:textId="77777777" w:rsidR="005F4DEA"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teaching staff have permanent hours available to students and personalize the guidance at the student's request. The teaching staff maintain contact with students by e-mail and through weekly consultation hours. There are year tutors, specialization managers, as well as tutorial forms of association between a t</w:t>
      </w:r>
      <w:r w:rsidR="00F12E26" w:rsidRPr="005850C6">
        <w:rPr>
          <w:rFonts w:ascii="Times New Roman" w:hAnsi="Times New Roman" w:cs="Times New Roman"/>
          <w:sz w:val="24"/>
          <w:szCs w:val="24"/>
        </w:rPr>
        <w:t>eacher and a group of students.</w:t>
      </w:r>
    </w:p>
    <w:p w14:paraId="6512E8AE" w14:textId="566F1073"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The University operates the Center for Excellence and Career Guidance (CEOC), whose responsibilities are the management and cultivation of talents as well as lifelong career counseling and guidance, which is addressed to university students, students in the final years of high school, as well as graduates of its own or other universities. The CEOC is staffed with competent staff in sufficient numbers, established in accordance with the number of students of the institution, benefits from adequate resources for the conduct of its activities and publishes activity reports. The CEOC supports programs at the level of excellence and tutoring centers established at the level of specialized fields and study programs. </w:t>
      </w:r>
      <w:hyperlink r:id="rId105" w:history="1">
        <w:r w:rsidRPr="00094C71">
          <w:rPr>
            <w:rStyle w:val="Hyperlink"/>
            <w:rFonts w:ascii="Times New Roman" w:hAnsi="Times New Roman" w:cs="Times New Roman"/>
            <w:sz w:val="24"/>
            <w:szCs w:val="24"/>
          </w:rPr>
          <w:t>(Annex A.2.1.3.1. CEOC Organization and Operation Regulations</w:t>
        </w:r>
      </w:hyperlink>
      <w:r w:rsidRPr="005850C6">
        <w:rPr>
          <w:rFonts w:ascii="Times New Roman" w:hAnsi="Times New Roman" w:cs="Times New Roman"/>
          <w:sz w:val="24"/>
          <w:szCs w:val="24"/>
        </w:rPr>
        <w:t xml:space="preserve">, </w:t>
      </w:r>
      <w:hyperlink r:id="rId106" w:history="1">
        <w:r w:rsidRPr="00094C71">
          <w:rPr>
            <w:rStyle w:val="Hyperlink"/>
            <w:rFonts w:ascii="Times New Roman" w:hAnsi="Times New Roman" w:cs="Times New Roman"/>
            <w:sz w:val="24"/>
            <w:szCs w:val="24"/>
          </w:rPr>
          <w:t>Annex A.2.1.3.2. CEOC Summary Report 2019-2024</w:t>
        </w:r>
      </w:hyperlink>
      <w:r w:rsidRPr="005850C6">
        <w:rPr>
          <w:rFonts w:ascii="Times New Roman" w:hAnsi="Times New Roman" w:cs="Times New Roman"/>
          <w:sz w:val="24"/>
          <w:szCs w:val="24"/>
        </w:rPr>
        <w:t xml:space="preserve">; </w:t>
      </w:r>
      <w:hyperlink r:id="rId107" w:history="1">
        <w:r w:rsidRPr="00094C71">
          <w:rPr>
            <w:rStyle w:val="Hyperlink"/>
            <w:rFonts w:ascii="Times New Roman" w:hAnsi="Times New Roman" w:cs="Times New Roman"/>
            <w:sz w:val="24"/>
            <w:szCs w:val="24"/>
          </w:rPr>
          <w:t>Annex A.2.1.3.3. CEOC Operational Plan 202-2025</w:t>
        </w:r>
      </w:hyperlink>
      <w:r w:rsidRPr="005850C6">
        <w:rPr>
          <w:rFonts w:ascii="Times New Roman" w:hAnsi="Times New Roman" w:cs="Times New Roman"/>
          <w:sz w:val="24"/>
          <w:szCs w:val="24"/>
        </w:rPr>
        <w:t>) CEOC maintains contact with employers and university graduates in order to streamline the transition between the schooling stage and the actual employment stage (</w:t>
      </w:r>
      <w:hyperlink r:id="rId108" w:history="1">
        <w:r w:rsidRPr="00094C71">
          <w:rPr>
            <w:rStyle w:val="Hyperlink"/>
            <w:rFonts w:ascii="Times New Roman" w:hAnsi="Times New Roman" w:cs="Times New Roman"/>
            <w:sz w:val="24"/>
            <w:szCs w:val="24"/>
          </w:rPr>
          <w:t>Annex B.2.1.5.1. Graduate feedback</w:t>
        </w:r>
      </w:hyperlink>
      <w:r w:rsidRPr="005850C6">
        <w:rPr>
          <w:rFonts w:ascii="Times New Roman" w:hAnsi="Times New Roman" w:cs="Times New Roman"/>
          <w:sz w:val="24"/>
          <w:szCs w:val="24"/>
        </w:rPr>
        <w:t xml:space="preserve">; </w:t>
      </w:r>
      <w:hyperlink r:id="rId109" w:history="1">
        <w:r w:rsidRPr="00094C71">
          <w:rPr>
            <w:rStyle w:val="Hyperlink"/>
            <w:rFonts w:ascii="Times New Roman" w:hAnsi="Times New Roman" w:cs="Times New Roman"/>
            <w:sz w:val="24"/>
            <w:szCs w:val="24"/>
          </w:rPr>
          <w:t>Annex B.2.1.5.2. Employer feedback</w:t>
        </w:r>
      </w:hyperlink>
      <w:r w:rsidRPr="005850C6">
        <w:rPr>
          <w:rFonts w:ascii="Times New Roman" w:hAnsi="Times New Roman" w:cs="Times New Roman"/>
          <w:sz w:val="24"/>
          <w:szCs w:val="24"/>
        </w:rPr>
        <w:t>).</w:t>
      </w:r>
    </w:p>
    <w:p w14:paraId="21755246"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p>
    <w:p w14:paraId="2CE212F5"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Criterion B.3. — Scientific research activity</w:t>
      </w:r>
    </w:p>
    <w:p w14:paraId="77FE1E70"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color w:val="00B050"/>
          <w:sz w:val="24"/>
          <w:szCs w:val="24"/>
        </w:rPr>
      </w:pPr>
    </w:p>
    <w:p w14:paraId="6AE29BEE"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S.B.3.1. Research programs</w:t>
      </w:r>
    </w:p>
    <w:p w14:paraId="1284F35F"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IP.B.3.1.1. Research programming</w:t>
      </w:r>
    </w:p>
    <w:p w14:paraId="11794B5F"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p>
    <w:p w14:paraId="754D3667" w14:textId="613CAE26"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Both Partium Christian University and the faculties and departments have a medium-term strategy for scientific research, developed in an integrated manner. These strategies contain: assessment of the current state of the institution / faculty / department; long-term objectives; planned actions to achieve the established objectives (</w:t>
      </w:r>
      <w:hyperlink r:id="rId110" w:history="1">
        <w:r w:rsidRPr="00094C71">
          <w:rPr>
            <w:rStyle w:val="Hyperlink"/>
            <w:rFonts w:ascii="Times New Roman" w:hAnsi="Times New Roman" w:cs="Times New Roman"/>
            <w:sz w:val="24"/>
            <w:szCs w:val="24"/>
          </w:rPr>
          <w:t>Annex 2.1.8.1 UCP scientific research strategy</w:t>
        </w:r>
      </w:hyperlink>
      <w:r w:rsidRPr="005850C6">
        <w:rPr>
          <w:rFonts w:ascii="Times New Roman" w:hAnsi="Times New Roman" w:cs="Times New Roman"/>
          <w:sz w:val="24"/>
          <w:szCs w:val="24"/>
        </w:rPr>
        <w:t xml:space="preserve">; </w:t>
      </w:r>
      <w:hyperlink r:id="rId111" w:history="1">
        <w:r w:rsidRPr="00094C71">
          <w:rPr>
            <w:rStyle w:val="Hyperlink"/>
            <w:rFonts w:ascii="Times New Roman" w:hAnsi="Times New Roman" w:cs="Times New Roman"/>
            <w:sz w:val="24"/>
            <w:szCs w:val="24"/>
          </w:rPr>
          <w:t>Annex 2.1.8.3. Scientific research strategy of the Faculty of Economic and Social Sciences</w:t>
        </w:r>
      </w:hyperlink>
      <w:r w:rsidRPr="005850C6">
        <w:rPr>
          <w:rFonts w:ascii="Times New Roman" w:hAnsi="Times New Roman" w:cs="Times New Roman"/>
          <w:sz w:val="24"/>
          <w:szCs w:val="24"/>
        </w:rPr>
        <w:t xml:space="preserve">; </w:t>
      </w:r>
      <w:hyperlink r:id="rId112" w:history="1">
        <w:r w:rsidRPr="00094C71">
          <w:rPr>
            <w:rStyle w:val="Hyperlink"/>
            <w:rFonts w:ascii="Times New Roman" w:hAnsi="Times New Roman" w:cs="Times New Roman"/>
            <w:sz w:val="24"/>
            <w:szCs w:val="24"/>
          </w:rPr>
          <w:t>Annex 2.1.8.4. Scientific research strategy of the Faculty of Letters and Arts</w:t>
        </w:r>
      </w:hyperlink>
      <w:r w:rsidRPr="005850C6">
        <w:rPr>
          <w:rFonts w:ascii="Times New Roman" w:hAnsi="Times New Roman" w:cs="Times New Roman"/>
          <w:sz w:val="24"/>
          <w:szCs w:val="24"/>
        </w:rPr>
        <w:t>).</w:t>
      </w:r>
    </w:p>
    <w:p w14:paraId="2E2D04C8" w14:textId="0C902176"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The research strategy and programs are adopted by the Senate and the faculty councils, together with the specification of the practices for obtaining and allocating the resources for achievement and the methods of capitalization. The main methods of financing scientific research are the following: a) implicit financing in the case of research activity carried out by teaching staff, included in the teaching norm; financing through research grants launched by the Institute of Research Programs of the </w:t>
      </w:r>
      <w:proofErr w:type="spellStart"/>
      <w:r w:rsidRPr="005850C6">
        <w:rPr>
          <w:rFonts w:ascii="Times New Roman" w:hAnsi="Times New Roman" w:cs="Times New Roman"/>
          <w:sz w:val="24"/>
          <w:szCs w:val="24"/>
        </w:rPr>
        <w:t>Sapientia</w:t>
      </w:r>
      <w:proofErr w:type="spellEnd"/>
      <w:r w:rsidRPr="005850C6">
        <w:rPr>
          <w:rFonts w:ascii="Times New Roman" w:hAnsi="Times New Roman" w:cs="Times New Roman"/>
          <w:sz w:val="24"/>
          <w:szCs w:val="24"/>
        </w:rPr>
        <w:t xml:space="preserve"> Foundation (</w:t>
      </w:r>
      <w:hyperlink r:id="rId113" w:history="1">
        <w:r w:rsidRPr="00094C71">
          <w:rPr>
            <w:rStyle w:val="Hyperlink"/>
            <w:rFonts w:ascii="Times New Roman" w:hAnsi="Times New Roman" w:cs="Times New Roman"/>
            <w:sz w:val="24"/>
            <w:szCs w:val="24"/>
          </w:rPr>
          <w:t xml:space="preserve">Annex B.3.1.1.1. Presentation of the Institute of Research Programs of the </w:t>
        </w:r>
        <w:proofErr w:type="spellStart"/>
        <w:r w:rsidRPr="00094C71">
          <w:rPr>
            <w:rStyle w:val="Hyperlink"/>
            <w:rFonts w:ascii="Times New Roman" w:hAnsi="Times New Roman" w:cs="Times New Roman"/>
            <w:sz w:val="24"/>
            <w:szCs w:val="24"/>
          </w:rPr>
          <w:t>Sapientia</w:t>
        </w:r>
        <w:proofErr w:type="spellEnd"/>
        <w:r w:rsidRPr="00094C71">
          <w:rPr>
            <w:rStyle w:val="Hyperlink"/>
            <w:rFonts w:ascii="Times New Roman" w:hAnsi="Times New Roman" w:cs="Times New Roman"/>
            <w:sz w:val="24"/>
            <w:szCs w:val="24"/>
          </w:rPr>
          <w:t xml:space="preserve"> Foundation</w:t>
        </w:r>
      </w:hyperlink>
      <w:r w:rsidRPr="005850C6">
        <w:rPr>
          <w:rFonts w:ascii="Times New Roman" w:hAnsi="Times New Roman" w:cs="Times New Roman"/>
          <w:sz w:val="24"/>
          <w:szCs w:val="24"/>
        </w:rPr>
        <w:t>); financing through international research-development grants; financing through other research-development grants, individual research scholarships, direct contracts, etc. (</w:t>
      </w:r>
      <w:hyperlink r:id="rId114" w:history="1">
        <w:r w:rsidRPr="00094C71">
          <w:rPr>
            <w:rStyle w:val="Hyperlink"/>
            <w:rFonts w:ascii="Times New Roman" w:hAnsi="Times New Roman" w:cs="Times New Roman"/>
            <w:sz w:val="24"/>
            <w:szCs w:val="24"/>
          </w:rPr>
          <w:t>Annex B.3.1.1.2. Research grants</w:t>
        </w:r>
      </w:hyperlink>
      <w:r w:rsidRPr="005850C6">
        <w:rPr>
          <w:rFonts w:ascii="Times New Roman" w:hAnsi="Times New Roman" w:cs="Times New Roman"/>
          <w:sz w:val="24"/>
          <w:szCs w:val="24"/>
        </w:rPr>
        <w:t>) The institution has sufficient financial, logistical and human resources to achieve the proposed objectives (</w:t>
      </w:r>
      <w:hyperlink r:id="rId115" w:history="1">
        <w:r w:rsidRPr="00094C71">
          <w:rPr>
            <w:rStyle w:val="Hyperlink"/>
            <w:rFonts w:ascii="Times New Roman" w:hAnsi="Times New Roman" w:cs="Times New Roman"/>
            <w:sz w:val="24"/>
            <w:szCs w:val="24"/>
          </w:rPr>
          <w:t>Annex B.3.1.1.3 Research budget 2020-2024</w:t>
        </w:r>
      </w:hyperlink>
      <w:r w:rsidRPr="005850C6">
        <w:rPr>
          <w:rFonts w:ascii="Times New Roman" w:hAnsi="Times New Roman" w:cs="Times New Roman"/>
          <w:sz w:val="24"/>
          <w:szCs w:val="24"/>
        </w:rPr>
        <w:t xml:space="preserve">; </w:t>
      </w:r>
      <w:hyperlink r:id="rId116" w:history="1">
        <w:r w:rsidRPr="00094C71">
          <w:rPr>
            <w:rStyle w:val="Hyperlink"/>
            <w:rFonts w:ascii="Times New Roman" w:hAnsi="Times New Roman" w:cs="Times New Roman"/>
            <w:sz w:val="24"/>
            <w:szCs w:val="24"/>
          </w:rPr>
          <w:t>Annex 3.1.1.4. Evidence of research income</w:t>
        </w:r>
      </w:hyperlink>
      <w:r w:rsidRPr="005850C6">
        <w:rPr>
          <w:rFonts w:ascii="Times New Roman" w:hAnsi="Times New Roman" w:cs="Times New Roman"/>
          <w:sz w:val="24"/>
          <w:szCs w:val="24"/>
        </w:rPr>
        <w:t xml:space="preserve">; </w:t>
      </w:r>
      <w:proofErr w:type="gramStart"/>
      <w:r w:rsidRPr="005850C6">
        <w:rPr>
          <w:rFonts w:ascii="Times New Roman" w:hAnsi="Times New Roman" w:cs="Times New Roman"/>
          <w:sz w:val="24"/>
          <w:szCs w:val="24"/>
        </w:rPr>
        <w:t>3.1.1.5 )</w:t>
      </w:r>
      <w:proofErr w:type="gramEnd"/>
      <w:r w:rsidRPr="005850C6">
        <w:rPr>
          <w:rFonts w:ascii="Times New Roman" w:hAnsi="Times New Roman" w:cs="Times New Roman"/>
          <w:sz w:val="24"/>
          <w:szCs w:val="24"/>
        </w:rPr>
        <w:t>.</w:t>
      </w:r>
    </w:p>
    <w:p w14:paraId="101D2DC6" w14:textId="7FED1910"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Research programming is carried out within the national and international framework in terms of competitiveness and valorization. Research is relevant especially at national and inter-regional cross-border levels, while also having international and European relevance in the case of some topics and projects (</w:t>
      </w:r>
      <w:hyperlink r:id="rId117" w:history="1">
        <w:r w:rsidRPr="00094C71">
          <w:rPr>
            <w:rStyle w:val="Hyperlink"/>
            <w:rFonts w:ascii="Times New Roman" w:hAnsi="Times New Roman" w:cs="Times New Roman"/>
            <w:sz w:val="24"/>
            <w:szCs w:val="24"/>
          </w:rPr>
          <w:t>Annex 4 ARACIS – Centralizer of data on scientific research</w:t>
        </w:r>
      </w:hyperlink>
      <w:r w:rsidRPr="005850C6">
        <w:rPr>
          <w:rFonts w:ascii="Times New Roman" w:hAnsi="Times New Roman" w:cs="Times New Roman"/>
          <w:sz w:val="24"/>
          <w:szCs w:val="24"/>
        </w:rPr>
        <w:t>).</w:t>
      </w:r>
    </w:p>
    <w:p w14:paraId="4A71B27C"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p>
    <w:p w14:paraId="06D929AC"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IP.B.3.1.2. Conducting research</w:t>
      </w:r>
    </w:p>
    <w:p w14:paraId="5420712B" w14:textId="214874FF"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university has a code of ethics and academic integrity (</w:t>
      </w:r>
      <w:hyperlink r:id="rId118" w:history="1">
        <w:r w:rsidRPr="00094C71">
          <w:rPr>
            <w:rStyle w:val="Hyperlink"/>
            <w:rFonts w:ascii="Times New Roman" w:hAnsi="Times New Roman" w:cs="Times New Roman"/>
            <w:sz w:val="24"/>
            <w:szCs w:val="24"/>
          </w:rPr>
          <w:t>Annex 2.1.2.4</w:t>
        </w:r>
      </w:hyperlink>
      <w:r w:rsidRPr="005850C6">
        <w:rPr>
          <w:rFonts w:ascii="Times New Roman" w:hAnsi="Times New Roman" w:cs="Times New Roman"/>
          <w:sz w:val="24"/>
          <w:szCs w:val="24"/>
        </w:rPr>
        <w:t>.) according to which research is carried out in accordance with the rules of professional ethics to ensure permanent vigilance against possible fraud or deviations from deontology in research activities, including active measures to prevent and eliminate any forms of plagiarism (</w:t>
      </w:r>
      <w:hyperlink r:id="rId119" w:history="1">
        <w:r w:rsidRPr="006E3432">
          <w:rPr>
            <w:rStyle w:val="Hyperlink"/>
            <w:rFonts w:ascii="Times New Roman" w:hAnsi="Times New Roman" w:cs="Times New Roman"/>
            <w:sz w:val="24"/>
            <w:szCs w:val="24"/>
          </w:rPr>
          <w:t>Annex B.3.1.2.1 – Anti-plagiarism software</w:t>
        </w:r>
      </w:hyperlink>
      <w:r w:rsidRPr="005850C6">
        <w:rPr>
          <w:rFonts w:ascii="Times New Roman" w:hAnsi="Times New Roman" w:cs="Times New Roman"/>
          <w:sz w:val="24"/>
          <w:szCs w:val="24"/>
        </w:rPr>
        <w:t>). There are documents that result in the permanent certification of the fulfillment of standards of quality or excellence in scientific research, from the point of view of organization, monitoring of the conduct of research projects, internal approval of results and the elimination of unethical practices, such as the reproduction without permission of results obtained by other researchers, plagiarism, etc. (</w:t>
      </w:r>
      <w:hyperlink r:id="rId120" w:history="1">
        <w:r w:rsidRPr="006E3432">
          <w:rPr>
            <w:rStyle w:val="Hyperlink"/>
            <w:rFonts w:ascii="Times New Roman" w:hAnsi="Times New Roman" w:cs="Times New Roman"/>
            <w:sz w:val="24"/>
            <w:szCs w:val="24"/>
          </w:rPr>
          <w:t>Annex A.1.1.2.1. Ethics committee report</w:t>
        </w:r>
      </w:hyperlink>
      <w:r w:rsidRPr="005850C6">
        <w:rPr>
          <w:rFonts w:ascii="Times New Roman" w:hAnsi="Times New Roman" w:cs="Times New Roman"/>
          <w:sz w:val="24"/>
          <w:szCs w:val="24"/>
        </w:rPr>
        <w:t>).</w:t>
      </w:r>
    </w:p>
    <w:p w14:paraId="7BA2559C" w14:textId="77777777" w:rsidR="006827DE"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There is a </w:t>
      </w:r>
      <w:proofErr w:type="gramStart"/>
      <w:r w:rsidRPr="005850C6">
        <w:rPr>
          <w:rFonts w:ascii="Times New Roman" w:hAnsi="Times New Roman" w:cs="Times New Roman"/>
          <w:sz w:val="24"/>
          <w:szCs w:val="24"/>
        </w:rPr>
        <w:t>climate</w:t>
      </w:r>
      <w:proofErr w:type="gramEnd"/>
      <w:r w:rsidRPr="005850C6">
        <w:rPr>
          <w:rFonts w:ascii="Times New Roman" w:hAnsi="Times New Roman" w:cs="Times New Roman"/>
          <w:sz w:val="24"/>
          <w:szCs w:val="24"/>
        </w:rPr>
        <w:t xml:space="preserve"> and an academic culture strongly focused on research, attested by the number of research </w:t>
      </w:r>
      <w:proofErr w:type="gramStart"/>
      <w:r w:rsidRPr="005850C6">
        <w:rPr>
          <w:rFonts w:ascii="Times New Roman" w:hAnsi="Times New Roman" w:cs="Times New Roman"/>
          <w:sz w:val="24"/>
          <w:szCs w:val="24"/>
        </w:rPr>
        <w:t>grants,</w:t>
      </w:r>
      <w:proofErr w:type="gramEnd"/>
      <w:r w:rsidRPr="005850C6">
        <w:rPr>
          <w:rFonts w:ascii="Times New Roman" w:hAnsi="Times New Roman" w:cs="Times New Roman"/>
          <w:sz w:val="24"/>
          <w:szCs w:val="24"/>
        </w:rPr>
        <w:t xml:space="preserve"> publications. Students are encouraged to participate in research programs and have access to the University's research infrastructure. Annually, the University organizes a student scientific communications session, which is attended, in addition to UCP students, by numerous invited students from other universities in the country and abroad.</w:t>
      </w:r>
    </w:p>
    <w:p w14:paraId="1DBB3D75"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color w:val="00B050"/>
          <w:sz w:val="24"/>
          <w:szCs w:val="24"/>
        </w:rPr>
      </w:pPr>
    </w:p>
    <w:p w14:paraId="333167AE"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lastRenderedPageBreak/>
        <w:t>IP.B.3.1.3. Research valorization</w:t>
      </w:r>
    </w:p>
    <w:p w14:paraId="09633E34" w14:textId="0CB48F2B"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Research is valorized </w:t>
      </w:r>
      <w:proofErr w:type="gramStart"/>
      <w:r w:rsidRPr="005850C6">
        <w:rPr>
          <w:rFonts w:ascii="Times New Roman" w:hAnsi="Times New Roman" w:cs="Times New Roman"/>
          <w:sz w:val="24"/>
          <w:szCs w:val="24"/>
        </w:rPr>
        <w:t>through:</w:t>
      </w:r>
      <w:proofErr w:type="gramEnd"/>
      <w:r w:rsidRPr="005850C6">
        <w:rPr>
          <w:rFonts w:ascii="Times New Roman" w:hAnsi="Times New Roman" w:cs="Times New Roman"/>
          <w:sz w:val="24"/>
          <w:szCs w:val="24"/>
        </w:rPr>
        <w:t xml:space="preserve"> publications for teaching purposes, scientific publications, technology transfer through consulting centers, science parks or other valorization structures, the creation of new products, etc. Each teacher and researcher </w:t>
      </w:r>
      <w:proofErr w:type="gramStart"/>
      <w:r w:rsidRPr="005850C6">
        <w:rPr>
          <w:rFonts w:ascii="Times New Roman" w:hAnsi="Times New Roman" w:cs="Times New Roman"/>
          <w:sz w:val="24"/>
          <w:szCs w:val="24"/>
        </w:rPr>
        <w:t>has</w:t>
      </w:r>
      <w:proofErr w:type="gramEnd"/>
      <w:r w:rsidRPr="005850C6">
        <w:rPr>
          <w:rFonts w:ascii="Times New Roman" w:hAnsi="Times New Roman" w:cs="Times New Roman"/>
          <w:sz w:val="24"/>
          <w:szCs w:val="24"/>
        </w:rPr>
        <w:t xml:space="preserve"> at least one publication or one teaching or scientific achievement annually. The institution participates through the media in the dissemination of research results, involvement in activities constituting one of the evaluation criteria of teaching activity. Research results are appreciated at national and international level through citations, ratings, etc. Publications, major works, etc. are mentioned in international databases (</w:t>
      </w:r>
      <w:hyperlink r:id="rId121" w:history="1">
        <w:r w:rsidRPr="006E3432">
          <w:rPr>
            <w:rStyle w:val="Hyperlink"/>
            <w:rFonts w:ascii="Times New Roman" w:hAnsi="Times New Roman" w:cs="Times New Roman"/>
            <w:sz w:val="24"/>
            <w:szCs w:val="24"/>
          </w:rPr>
          <w:t>Annex B.3.1.3.1 List of ISI/</w:t>
        </w:r>
        <w:proofErr w:type="spellStart"/>
        <w:r w:rsidRPr="006E3432">
          <w:rPr>
            <w:rStyle w:val="Hyperlink"/>
            <w:rFonts w:ascii="Times New Roman" w:hAnsi="Times New Roman" w:cs="Times New Roman"/>
            <w:sz w:val="24"/>
            <w:szCs w:val="24"/>
          </w:rPr>
          <w:t>WoS</w:t>
        </w:r>
        <w:proofErr w:type="spellEnd"/>
        <w:r w:rsidRPr="006E3432">
          <w:rPr>
            <w:rStyle w:val="Hyperlink"/>
            <w:rFonts w:ascii="Times New Roman" w:hAnsi="Times New Roman" w:cs="Times New Roman"/>
            <w:sz w:val="24"/>
            <w:szCs w:val="24"/>
          </w:rPr>
          <w:t>, BDI journal publications</w:t>
        </w:r>
      </w:hyperlink>
      <w:r w:rsidRPr="005850C6">
        <w:rPr>
          <w:rFonts w:ascii="Times New Roman" w:hAnsi="Times New Roman" w:cs="Times New Roman"/>
          <w:sz w:val="24"/>
          <w:szCs w:val="24"/>
        </w:rPr>
        <w:t xml:space="preserve">); </w:t>
      </w:r>
      <w:hyperlink r:id="rId122" w:history="1">
        <w:r w:rsidRPr="006E3432">
          <w:rPr>
            <w:rStyle w:val="Hyperlink"/>
            <w:rFonts w:ascii="Times New Roman" w:hAnsi="Times New Roman" w:cs="Times New Roman"/>
            <w:sz w:val="24"/>
            <w:szCs w:val="24"/>
          </w:rPr>
          <w:t>Annex B.3.1.3.2 – List of books and book chapters</w:t>
        </w:r>
      </w:hyperlink>
      <w:r w:rsidRPr="005850C6">
        <w:rPr>
          <w:rFonts w:ascii="Times New Roman" w:hAnsi="Times New Roman" w:cs="Times New Roman"/>
          <w:sz w:val="24"/>
          <w:szCs w:val="24"/>
        </w:rPr>
        <w:t xml:space="preserve">; </w:t>
      </w:r>
      <w:hyperlink r:id="rId123" w:history="1">
        <w:r w:rsidRPr="006E3432">
          <w:rPr>
            <w:rStyle w:val="Hyperlink"/>
            <w:rFonts w:ascii="Times New Roman" w:hAnsi="Times New Roman" w:cs="Times New Roman"/>
            <w:sz w:val="24"/>
            <w:szCs w:val="24"/>
          </w:rPr>
          <w:t>Annex B.3.1.3.3 - Scientific communications</w:t>
        </w:r>
      </w:hyperlink>
      <w:r w:rsidRPr="005850C6">
        <w:rPr>
          <w:rFonts w:ascii="Times New Roman" w:hAnsi="Times New Roman" w:cs="Times New Roman"/>
          <w:sz w:val="24"/>
          <w:szCs w:val="24"/>
        </w:rPr>
        <w:t xml:space="preserve">; </w:t>
      </w:r>
      <w:hyperlink r:id="rId124" w:history="1">
        <w:r w:rsidRPr="006E3432">
          <w:rPr>
            <w:rStyle w:val="Hyperlink"/>
            <w:rFonts w:ascii="Times New Roman" w:hAnsi="Times New Roman" w:cs="Times New Roman"/>
            <w:sz w:val="24"/>
            <w:szCs w:val="24"/>
          </w:rPr>
          <w:t>Annex B.3.1.3.4. Awards</w:t>
        </w:r>
      </w:hyperlink>
      <w:r w:rsidRPr="005850C6">
        <w:rPr>
          <w:rFonts w:ascii="Times New Roman" w:hAnsi="Times New Roman" w:cs="Times New Roman"/>
          <w:sz w:val="24"/>
          <w:szCs w:val="24"/>
        </w:rPr>
        <w:t>).</w:t>
      </w:r>
    </w:p>
    <w:p w14:paraId="3F560903"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p>
    <w:p w14:paraId="62A493CD"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Criterion B.4. — Financial activity</w:t>
      </w:r>
    </w:p>
    <w:p w14:paraId="5EC705E6"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p>
    <w:p w14:paraId="143A2E03"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S.B.4.1. Budget and accounting</w:t>
      </w:r>
    </w:p>
    <w:p w14:paraId="1703DA52"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IP.B.4.1.1. Income and expenditure budget</w:t>
      </w:r>
    </w:p>
    <w:p w14:paraId="09DB3C3B"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institution has an annual income and expenditure budget approved by the Senate, which is rigorously respected. The expenses incurred in paying salaries each year do not exceed that percentage of total income that ensures its sustainable operation.</w:t>
      </w:r>
    </w:p>
    <w:p w14:paraId="3AA25F01"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Student tuition fees are calculated in accordance with the average tuition costs per academic year in public education financed from the budget for similar undergraduate and graduate studies and are brought to the attention of students through various means of communication. Students are informed about the possibilities of financial assistance from the institution and about the use of fees.</w:t>
      </w:r>
    </w:p>
    <w:p w14:paraId="02236C5A" w14:textId="42358F37" w:rsidR="00C558E9" w:rsidRPr="005850C6" w:rsidRDefault="00E94B67"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Partium </w:t>
      </w:r>
      <w:r w:rsidR="00C558E9" w:rsidRPr="005850C6">
        <w:rPr>
          <w:rFonts w:ascii="Times New Roman" w:hAnsi="Times New Roman" w:cs="Times New Roman"/>
          <w:sz w:val="24"/>
          <w:szCs w:val="24"/>
        </w:rPr>
        <w:t xml:space="preserve">Christian University owns </w:t>
      </w:r>
      <w:r w:rsidR="00C558E9" w:rsidRPr="005850C6">
        <w:rPr>
          <w:rFonts w:ascii="Times New Roman" w:hAnsi="Times New Roman" w:cs="Times New Roman"/>
          <w:color w:val="FF0000"/>
          <w:sz w:val="24"/>
          <w:szCs w:val="24"/>
        </w:rPr>
        <w:t xml:space="preserve">98.36% </w:t>
      </w:r>
      <w:r w:rsidR="00C558E9" w:rsidRPr="005850C6">
        <w:rPr>
          <w:rFonts w:ascii="Times New Roman" w:hAnsi="Times New Roman" w:cs="Times New Roman"/>
          <w:sz w:val="24"/>
          <w:szCs w:val="24"/>
        </w:rPr>
        <w:t>of the educational spaces with all the necessary equipment (</w:t>
      </w:r>
      <w:hyperlink r:id="rId125" w:history="1">
        <w:r w:rsidR="00C558E9" w:rsidRPr="002C3BB6">
          <w:rPr>
            <w:rStyle w:val="Hyperlink"/>
            <w:rFonts w:ascii="Times New Roman" w:hAnsi="Times New Roman" w:cs="Times New Roman"/>
            <w:sz w:val="24"/>
            <w:szCs w:val="24"/>
          </w:rPr>
          <w:t>Annex A.2.1.1.1. Details of the spaces used by the university;</w:t>
        </w:r>
      </w:hyperlink>
      <w:r w:rsidR="00C558E9" w:rsidRPr="005850C6">
        <w:rPr>
          <w:rFonts w:ascii="Times New Roman" w:hAnsi="Times New Roman" w:cs="Times New Roman"/>
          <w:sz w:val="24"/>
          <w:szCs w:val="24"/>
        </w:rPr>
        <w:t xml:space="preserve"> </w:t>
      </w:r>
      <w:hyperlink r:id="rId126" w:history="1">
        <w:r w:rsidR="00C558E9" w:rsidRPr="002C3BB6">
          <w:rPr>
            <w:rStyle w:val="Hyperlink"/>
            <w:rFonts w:ascii="Times New Roman" w:hAnsi="Times New Roman" w:cs="Times New Roman"/>
            <w:sz w:val="24"/>
            <w:szCs w:val="24"/>
          </w:rPr>
          <w:t>Annex B.4.1.1.1 – Proof of ownership</w:t>
        </w:r>
      </w:hyperlink>
      <w:r w:rsidR="00C558E9" w:rsidRPr="005850C6">
        <w:rPr>
          <w:rFonts w:ascii="Times New Roman" w:hAnsi="Times New Roman" w:cs="Times New Roman"/>
          <w:sz w:val="24"/>
          <w:szCs w:val="24"/>
        </w:rPr>
        <w:t>). The institution proposes and applies coherent development strategies, medium and long-term foundations. The university allocates a consistent percentage of funds for the development of academic infrastructure (</w:t>
      </w:r>
      <w:hyperlink r:id="rId127" w:history="1">
        <w:r w:rsidR="00C558E9" w:rsidRPr="002C3BB6">
          <w:rPr>
            <w:rStyle w:val="Hyperlink"/>
            <w:rFonts w:ascii="Times New Roman" w:hAnsi="Times New Roman" w:cs="Times New Roman"/>
            <w:sz w:val="24"/>
            <w:szCs w:val="24"/>
          </w:rPr>
          <w:t>Annex B.4.1.1.2. UCP Balance Sheets 2019-2022</w:t>
        </w:r>
      </w:hyperlink>
      <w:r w:rsidR="00C558E9" w:rsidRPr="005850C6">
        <w:rPr>
          <w:rFonts w:ascii="Times New Roman" w:hAnsi="Times New Roman" w:cs="Times New Roman"/>
          <w:sz w:val="24"/>
          <w:szCs w:val="24"/>
        </w:rPr>
        <w:t xml:space="preserve"> </w:t>
      </w:r>
      <w:hyperlink r:id="rId128" w:history="1">
        <w:r w:rsidR="00C558E9" w:rsidRPr="002C3BB6">
          <w:rPr>
            <w:rStyle w:val="Hyperlink"/>
            <w:rFonts w:ascii="Times New Roman" w:hAnsi="Times New Roman" w:cs="Times New Roman"/>
            <w:sz w:val="24"/>
            <w:szCs w:val="24"/>
          </w:rPr>
          <w:t>Annex B_4.1.1.3 UCP Investments 2020-2024</w:t>
        </w:r>
      </w:hyperlink>
      <w:r w:rsidR="00C558E9" w:rsidRPr="005850C6">
        <w:rPr>
          <w:rFonts w:ascii="Times New Roman" w:hAnsi="Times New Roman" w:cs="Times New Roman"/>
          <w:sz w:val="24"/>
          <w:szCs w:val="24"/>
        </w:rPr>
        <w:t>). Also, student services are adequately financed, with a permanent development of the resources allocated to this area. High-performing students, as well as those from disadvantaged socio-economic backgrounds, are supported in carrying out the proposed activities (</w:t>
      </w:r>
      <w:hyperlink r:id="rId129" w:history="1">
        <w:r w:rsidR="00C558E9" w:rsidRPr="002C3BB6">
          <w:rPr>
            <w:rStyle w:val="Hyperlink"/>
            <w:rFonts w:ascii="Times New Roman" w:hAnsi="Times New Roman" w:cs="Times New Roman"/>
            <w:sz w:val="24"/>
            <w:szCs w:val="24"/>
          </w:rPr>
          <w:t>Annex A.2.1.4.1. Scholarship Awarding Regulations</w:t>
        </w:r>
      </w:hyperlink>
      <w:r w:rsidR="00C558E9" w:rsidRPr="005850C6">
        <w:rPr>
          <w:rFonts w:ascii="Times New Roman" w:hAnsi="Times New Roman" w:cs="Times New Roman"/>
          <w:sz w:val="24"/>
          <w:szCs w:val="24"/>
        </w:rPr>
        <w:t>).</w:t>
      </w:r>
    </w:p>
    <w:p w14:paraId="24007B02"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p>
    <w:p w14:paraId="417BCC0D"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IP.B.4.1.2. Accounting</w:t>
      </w:r>
    </w:p>
    <w:p w14:paraId="454FF4C6" w14:textId="046A624F"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institution has its own incom</w:t>
      </w:r>
      <w:r w:rsidR="00294A65" w:rsidRPr="005850C6">
        <w:rPr>
          <w:rFonts w:ascii="Times New Roman" w:hAnsi="Times New Roman" w:cs="Times New Roman"/>
          <w:sz w:val="24"/>
          <w:szCs w:val="24"/>
        </w:rPr>
        <w:t>e and expenditure budget (</w:t>
      </w:r>
      <w:hyperlink r:id="rId130" w:history="1">
        <w:r w:rsidR="00294A65" w:rsidRPr="002C3BB6">
          <w:rPr>
            <w:rStyle w:val="Hyperlink"/>
            <w:rFonts w:ascii="Times New Roman" w:hAnsi="Times New Roman" w:cs="Times New Roman"/>
            <w:sz w:val="24"/>
            <w:szCs w:val="24"/>
          </w:rPr>
          <w:t xml:space="preserve">Annex 2.1.6.2 </w:t>
        </w:r>
        <w:r w:rsidRPr="002C3BB6">
          <w:rPr>
            <w:rStyle w:val="Hyperlink"/>
            <w:rFonts w:ascii="Times New Roman" w:hAnsi="Times New Roman" w:cs="Times New Roman"/>
            <w:sz w:val="24"/>
            <w:szCs w:val="24"/>
          </w:rPr>
          <w:t>In</w:t>
        </w:r>
        <w:r w:rsidR="00294A65" w:rsidRPr="002C3BB6">
          <w:rPr>
            <w:rStyle w:val="Hyperlink"/>
            <w:rFonts w:ascii="Times New Roman" w:hAnsi="Times New Roman" w:cs="Times New Roman"/>
            <w:sz w:val="24"/>
            <w:szCs w:val="24"/>
          </w:rPr>
          <w:t>come and expenditure budget</w:t>
        </w:r>
        <w:r w:rsidR="008540FA" w:rsidRPr="002C3BB6">
          <w:rPr>
            <w:rStyle w:val="Hyperlink"/>
            <w:rFonts w:ascii="Times New Roman" w:hAnsi="Times New Roman" w:cs="Times New Roman"/>
            <w:sz w:val="24"/>
            <w:szCs w:val="24"/>
          </w:rPr>
          <w:t>s 2019-2024</w:t>
        </w:r>
      </w:hyperlink>
      <w:r w:rsidRPr="005850C6">
        <w:rPr>
          <w:rFonts w:ascii="Times New Roman" w:hAnsi="Times New Roman" w:cs="Times New Roman"/>
          <w:sz w:val="24"/>
          <w:szCs w:val="24"/>
        </w:rPr>
        <w:t xml:space="preserve">) and adequate accounting, organized at the institution level, for </w:t>
      </w:r>
      <w:r w:rsidRPr="005850C6">
        <w:rPr>
          <w:rFonts w:ascii="Times New Roman" w:hAnsi="Times New Roman" w:cs="Times New Roman"/>
          <w:sz w:val="24"/>
          <w:szCs w:val="24"/>
        </w:rPr>
        <w:lastRenderedPageBreak/>
        <w:t xml:space="preserve">the financial management of higher education and research activity, tax code and bank account. The institution has an annual income and expenditure budget approved by the Senate, which is rigorously respected. The expenses incurred in paying salaries at the UCP are sized in such a way as to ensure sustainable operation. The institution's accounting is organized in accordance with Order no. 1829 of 2003 issued by the Ministry of Public Finance, and managed </w:t>
      </w:r>
      <w:proofErr w:type="gramStart"/>
      <w:r w:rsidRPr="005850C6">
        <w:rPr>
          <w:rFonts w:ascii="Times New Roman" w:hAnsi="Times New Roman" w:cs="Times New Roman"/>
          <w:sz w:val="24"/>
          <w:szCs w:val="24"/>
        </w:rPr>
        <w:t>centrally,</w:t>
      </w:r>
      <w:proofErr w:type="gramEnd"/>
      <w:r w:rsidRPr="005850C6">
        <w:rPr>
          <w:rFonts w:ascii="Times New Roman" w:hAnsi="Times New Roman" w:cs="Times New Roman"/>
          <w:sz w:val="24"/>
          <w:szCs w:val="24"/>
        </w:rPr>
        <w:t xml:space="preserve"> within the economic department, with primary accounting of operations being carried out. The institution's own accounting is organized and operates through the inventory register, the balance sheet, the budget execution account and the management report, which show that the expenses incurred are in accordance with the legislation in force, the income collected and their destination, as well as the non-profit nature of the institution. The accounting is carried out through a computerized system by the Administrative-Economic Department, where the general administrative director processes the data and prepares the University's balance sheet.</w:t>
      </w:r>
    </w:p>
    <w:p w14:paraId="276E38E8"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p>
    <w:p w14:paraId="4A89E21D"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IP.B.4.1.3. Auditing and public accountability</w:t>
      </w:r>
    </w:p>
    <w:p w14:paraId="26B45777" w14:textId="75350692" w:rsidR="00FC544F"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balance sheet, the budget execution account and the results of the external audit of the financial statements are approved following the analysis carried o</w:t>
      </w:r>
      <w:r w:rsidR="00294A65" w:rsidRPr="005850C6">
        <w:rPr>
          <w:rFonts w:ascii="Times New Roman" w:hAnsi="Times New Roman" w:cs="Times New Roman"/>
          <w:sz w:val="24"/>
          <w:szCs w:val="24"/>
        </w:rPr>
        <w:t>ut by the Senate. (</w:t>
      </w:r>
      <w:hyperlink r:id="rId131" w:history="1">
        <w:r w:rsidR="00294A65" w:rsidRPr="00DB2122">
          <w:rPr>
            <w:rStyle w:val="Hyperlink"/>
            <w:rFonts w:ascii="Times New Roman" w:hAnsi="Times New Roman" w:cs="Times New Roman"/>
            <w:sz w:val="24"/>
            <w:szCs w:val="24"/>
          </w:rPr>
          <w:t>Annex 2.1.6.3</w:t>
        </w:r>
        <w:r w:rsidRPr="00DB2122">
          <w:rPr>
            <w:rStyle w:val="Hyperlink"/>
            <w:rFonts w:ascii="Times New Roman" w:hAnsi="Times New Roman" w:cs="Times New Roman"/>
            <w:sz w:val="24"/>
            <w:szCs w:val="24"/>
          </w:rPr>
          <w:t>. External financial audit report 2023</w:t>
        </w:r>
      </w:hyperlink>
      <w:r w:rsidRPr="005850C6">
        <w:rPr>
          <w:rFonts w:ascii="Times New Roman" w:hAnsi="Times New Roman" w:cs="Times New Roman"/>
          <w:sz w:val="24"/>
          <w:szCs w:val="24"/>
        </w:rPr>
        <w:t>).</w:t>
      </w:r>
    </w:p>
    <w:p w14:paraId="6F8C3D67"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8"/>
          <w:szCs w:val="28"/>
        </w:rPr>
      </w:pPr>
    </w:p>
    <w:p w14:paraId="721C9C10"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Domain C — Quality Management</w:t>
      </w:r>
    </w:p>
    <w:p w14:paraId="4E9C178F"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p>
    <w:p w14:paraId="5540ABA1"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Criterion C.1. — Strategies and procedures for quality assurance</w:t>
      </w:r>
    </w:p>
    <w:p w14:paraId="2D0521CC"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p>
    <w:p w14:paraId="38EE4E93"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S.C.1.1. Structures and policies for quality assurance</w:t>
      </w:r>
    </w:p>
    <w:p w14:paraId="29493179"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IP.C.1.1.1. Organization of the quality assurance system</w:t>
      </w:r>
    </w:p>
    <w:p w14:paraId="77FBC126" w14:textId="77777777" w:rsidR="00F12E26" w:rsidRPr="005850C6" w:rsidRDefault="00F12E26" w:rsidP="005F4DEA">
      <w:pPr>
        <w:autoSpaceDE w:val="0"/>
        <w:autoSpaceDN w:val="0"/>
        <w:adjustRightInd w:val="0"/>
        <w:spacing w:before="120" w:after="0" w:line="240" w:lineRule="auto"/>
        <w:jc w:val="both"/>
        <w:rPr>
          <w:rFonts w:ascii="Times New Roman" w:hAnsi="Times New Roman" w:cs="Times New Roman"/>
          <w:sz w:val="24"/>
          <w:szCs w:val="24"/>
        </w:rPr>
      </w:pPr>
    </w:p>
    <w:p w14:paraId="102DD8FA" w14:textId="625CCE3E"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university has its own policy and bodies for quality assessment and assurance. This sector of university activity is coordinated by the Quality Assessment and Assurance Commission (CEAC) at university level, established under Law No. 199/2023 on quality assurance in education; which is the coordinating body for quality assessment and assurance activities at institutional level (</w:t>
      </w:r>
      <w:hyperlink r:id="rId132" w:history="1">
        <w:r w:rsidRPr="00DB2122">
          <w:rPr>
            <w:rStyle w:val="Hyperlink"/>
            <w:rFonts w:ascii="Times New Roman" w:hAnsi="Times New Roman" w:cs="Times New Roman"/>
            <w:sz w:val="24"/>
            <w:szCs w:val="24"/>
          </w:rPr>
          <w:t>Annex C.1.1.1.1. Regulation on the organization and functioning of CEAC</w:t>
        </w:r>
      </w:hyperlink>
      <w:r w:rsidRPr="005850C6">
        <w:rPr>
          <w:rFonts w:ascii="Times New Roman" w:hAnsi="Times New Roman" w:cs="Times New Roman"/>
          <w:sz w:val="24"/>
          <w:szCs w:val="24"/>
        </w:rPr>
        <w:t>) Students are involved in all quality assurance processes and structures, at all institutional levels.</w:t>
      </w:r>
    </w:p>
    <w:p w14:paraId="49E9A033"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p>
    <w:p w14:paraId="22B392E8"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 C.1.1.2. Policies and strategies for quality assurance</w:t>
      </w:r>
    </w:p>
    <w:p w14:paraId="5E17819B" w14:textId="260A5CC8"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CEAC promotes a culture of quality in the institution. There is a program of policies focused on quality and the means of achievement are specified. The CEAC activity is based on the </w:t>
      </w:r>
      <w:r w:rsidRPr="005850C6">
        <w:rPr>
          <w:rFonts w:ascii="Times New Roman" w:hAnsi="Times New Roman" w:cs="Times New Roman"/>
          <w:sz w:val="24"/>
          <w:szCs w:val="24"/>
        </w:rPr>
        <w:lastRenderedPageBreak/>
        <w:t>Regulation on the quality assurance of educational services in Partium Christian University (</w:t>
      </w:r>
      <w:hyperlink r:id="rId133" w:history="1">
        <w:r w:rsidRPr="00DB2122">
          <w:rPr>
            <w:rStyle w:val="Hyperlink"/>
            <w:rFonts w:ascii="Times New Roman" w:hAnsi="Times New Roman" w:cs="Times New Roman"/>
            <w:sz w:val="24"/>
            <w:szCs w:val="24"/>
          </w:rPr>
          <w:t>Annex C.1.1.1.2</w:t>
        </w:r>
      </w:hyperlink>
      <w:r w:rsidRPr="005850C6">
        <w:rPr>
          <w:rFonts w:ascii="Times New Roman" w:hAnsi="Times New Roman" w:cs="Times New Roman"/>
          <w:sz w:val="24"/>
          <w:szCs w:val="24"/>
        </w:rPr>
        <w:t>). The quality assurance policies and strategies are active in each department and stimulate the participation of each member of the teaching and research staff, as well as students. The areas of evaluation and quality assurance refer to the following aspects: 1. evaluation of programs submitted for authorization/accreditation/external evaluation; 2. student evaluation; 3. evaluation of the activity of academic staff.</w:t>
      </w:r>
    </w:p>
    <w:p w14:paraId="46D40168"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work of the central commission coordinates the activity and integrates the results of the work of the evaluation and quality assurance commissions at the level of faculties and study programs. The CEAC activity is based on data centralized at the faculty secretariats and the general secretariat. In the period that has passed since the renewal of institutional accreditation, UCP has responded promptly to all requests from the Ministry of Education or ARACIS, regarding the provision of information regarding the institution's activity. The records of the situation and performances of students are kept electronically, through the Venus system, to which the secretariats of the specializations and the students have access (for their own data). This also ensures the confidentiality of the students' results.</w:t>
      </w:r>
    </w:p>
    <w:p w14:paraId="4E46D46A"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p>
    <w:p w14:paraId="0E4FB3FD"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Criterion C.2. — Procedures regarding the initiation, monitoring and periodic review of the programs and activities carried out</w:t>
      </w:r>
    </w:p>
    <w:p w14:paraId="22B89D58"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p>
    <w:p w14:paraId="1F7907CC"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S.C.2.1. Approval, monitoring and periodic evaluation of the study programs and diplomas corresponding to the qualifications.</w:t>
      </w:r>
    </w:p>
    <w:p w14:paraId="012CD3E3"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 C.2.1.1. Existence and application of the regulation on the initiation, approval, monitoring and periodic evaluation of study programs</w:t>
      </w:r>
    </w:p>
    <w:p w14:paraId="2FC9567A"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p>
    <w:p w14:paraId="5A0743D6" w14:textId="098B9DFA"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regulation on the initiation, approval, monitoring and periodic evaluation of study programs (</w:t>
      </w:r>
      <w:hyperlink r:id="rId134" w:history="1">
        <w:r w:rsidRPr="007C5339">
          <w:rPr>
            <w:rStyle w:val="Hyperlink"/>
            <w:rFonts w:ascii="Times New Roman" w:hAnsi="Times New Roman" w:cs="Times New Roman"/>
            <w:sz w:val="24"/>
            <w:szCs w:val="24"/>
          </w:rPr>
          <w:t>Annex B.1.2.3.1.</w:t>
        </w:r>
      </w:hyperlink>
      <w:r w:rsidRPr="005850C6">
        <w:rPr>
          <w:rFonts w:ascii="Times New Roman" w:hAnsi="Times New Roman" w:cs="Times New Roman"/>
          <w:sz w:val="24"/>
          <w:szCs w:val="24"/>
        </w:rPr>
        <w:t>) exists and is applied. The initiation of study programs is based on analyses and studies regarding the feasibility of new study programs. These programs are implemented if the university/faculty has a correct organization and an adequate management and administration system, has the material base and financial resources necessary for stable operation in the short and medium term, as well as appropriately prepared human resources from a scientific point of view.</w:t>
      </w:r>
    </w:p>
    <w:p w14:paraId="63C252F4" w14:textId="1E453682" w:rsidR="00FC544F"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evaluation of programs submitted for authorization/accreditation/external evaluation is carried out based on the ARACIS methodology (</w:t>
      </w:r>
      <w:hyperlink r:id="rId135" w:history="1">
        <w:r w:rsidRPr="007C5339">
          <w:rPr>
            <w:rStyle w:val="Hyperlink"/>
            <w:rFonts w:ascii="Times New Roman" w:hAnsi="Times New Roman" w:cs="Times New Roman"/>
            <w:sz w:val="24"/>
            <w:szCs w:val="24"/>
          </w:rPr>
          <w:t>Annex B.1.2.3.2. Internal evaluation procedure of study programs</w:t>
        </w:r>
      </w:hyperlink>
      <w:r w:rsidRPr="005850C6">
        <w:rPr>
          <w:rFonts w:ascii="Times New Roman" w:hAnsi="Times New Roman" w:cs="Times New Roman"/>
          <w:sz w:val="24"/>
          <w:szCs w:val="24"/>
        </w:rPr>
        <w:t>). In the case of programs that do not meet the ARACIS criteria, the University Senate may decide to abolish them. To date, all programs proposed for authorization and accreditation by the University since its establishment have received the favorable opinion of ARACIS, which demonstrates that internal quality assessment is done seriously.</w:t>
      </w:r>
    </w:p>
    <w:p w14:paraId="30F53382" w14:textId="77777777" w:rsidR="00826A4A" w:rsidRPr="005850C6" w:rsidRDefault="00826A4A" w:rsidP="005F4DEA">
      <w:pPr>
        <w:autoSpaceDE w:val="0"/>
        <w:autoSpaceDN w:val="0"/>
        <w:adjustRightInd w:val="0"/>
        <w:spacing w:before="120" w:after="0" w:line="240" w:lineRule="auto"/>
        <w:jc w:val="both"/>
        <w:rPr>
          <w:rFonts w:ascii="Times New Roman" w:hAnsi="Times New Roman" w:cs="Times New Roman"/>
          <w:sz w:val="24"/>
          <w:szCs w:val="24"/>
        </w:rPr>
      </w:pPr>
    </w:p>
    <w:p w14:paraId="49C5C609"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lastRenderedPageBreak/>
        <w:t>Domain C — Quality Management</w:t>
      </w:r>
    </w:p>
    <w:p w14:paraId="434B2FDF"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p>
    <w:p w14:paraId="3678475E"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Criterion C.1. — Strategies and procedures for quality assurance</w:t>
      </w:r>
    </w:p>
    <w:p w14:paraId="3F56B452"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p>
    <w:p w14:paraId="7C507917"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S.C.1.1. Structures and policies for quality assurance</w:t>
      </w:r>
    </w:p>
    <w:p w14:paraId="36425640"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IP.C.1.1.1. Organization of the quality assurance system</w:t>
      </w:r>
    </w:p>
    <w:p w14:paraId="29F3A87F" w14:textId="17BFCFFD"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university has its own policy and bodies for quality assessment and assurance. This sector of university activity is coordinated by the Quality Assessment and Assurance Commission (CEAC) at university level, established under Law No. 199/2023 on quality assurance in education; which is the coordinating body for quality assessment and assurance activities at institutional level (</w:t>
      </w:r>
      <w:hyperlink r:id="rId136" w:history="1">
        <w:r w:rsidRPr="007C5339">
          <w:rPr>
            <w:rStyle w:val="Hyperlink"/>
            <w:rFonts w:ascii="Times New Roman" w:hAnsi="Times New Roman" w:cs="Times New Roman"/>
            <w:sz w:val="24"/>
            <w:szCs w:val="24"/>
          </w:rPr>
          <w:t>Annex C.1.1.1.1. Regulation on the organization and functioning of CEAC</w:t>
        </w:r>
      </w:hyperlink>
      <w:r w:rsidRPr="005850C6">
        <w:rPr>
          <w:rFonts w:ascii="Times New Roman" w:hAnsi="Times New Roman" w:cs="Times New Roman"/>
          <w:sz w:val="24"/>
          <w:szCs w:val="24"/>
        </w:rPr>
        <w:t>) Students are involved in all quality assurance processes and structures, at all institutional levels.</w:t>
      </w:r>
    </w:p>
    <w:p w14:paraId="0393E269"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p>
    <w:p w14:paraId="5B619A8D"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 C.1.1.2. Policies and strategies for quality assurance</w:t>
      </w:r>
    </w:p>
    <w:p w14:paraId="4A730D35" w14:textId="77777777" w:rsidR="00826A4A" w:rsidRPr="005850C6" w:rsidRDefault="00826A4A" w:rsidP="005F4DEA">
      <w:pPr>
        <w:autoSpaceDE w:val="0"/>
        <w:autoSpaceDN w:val="0"/>
        <w:adjustRightInd w:val="0"/>
        <w:spacing w:before="120" w:after="0" w:line="240" w:lineRule="auto"/>
        <w:jc w:val="both"/>
        <w:rPr>
          <w:rFonts w:ascii="Times New Roman" w:hAnsi="Times New Roman" w:cs="Times New Roman"/>
          <w:sz w:val="24"/>
          <w:szCs w:val="24"/>
        </w:rPr>
      </w:pPr>
    </w:p>
    <w:p w14:paraId="3ACE7901" w14:textId="47EB65B0"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CEAC promotes a culture of quality in the institution. There is a program of policies focused on quality and the means of achievement are specified. The CEAC activity is based on the Regulation on the quality assurance of educational services in Partium Christian University (</w:t>
      </w:r>
      <w:hyperlink r:id="rId137" w:history="1">
        <w:r w:rsidRPr="007C5339">
          <w:rPr>
            <w:rStyle w:val="Hyperlink"/>
            <w:rFonts w:ascii="Times New Roman" w:hAnsi="Times New Roman" w:cs="Times New Roman"/>
            <w:sz w:val="24"/>
            <w:szCs w:val="24"/>
          </w:rPr>
          <w:t>Annex C.1.1.1.2</w:t>
        </w:r>
      </w:hyperlink>
      <w:r w:rsidRPr="005850C6">
        <w:rPr>
          <w:rFonts w:ascii="Times New Roman" w:hAnsi="Times New Roman" w:cs="Times New Roman"/>
          <w:sz w:val="24"/>
          <w:szCs w:val="24"/>
        </w:rPr>
        <w:t>). The quality assurance policies and strategies are active in each department and stimulate the participation of each member of the teaching and research staff, as well as students. The areas of evaluation and quality assurance refer to the following aspects: 1. evaluation of programs submitted for authorization/accreditation/external evaluation; 2. student evaluation; 3. evaluation of the activity of academic staff.</w:t>
      </w:r>
    </w:p>
    <w:p w14:paraId="1E04F189"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work of the central commission coordinates the activity and integrates the results of the work of the evaluation and quality assurance commissions at the level of faculties and study programs. The CEAC activity is based on data centralized at the faculty secretariats and the general secretariat. In the period that has passed since the renewal of institutional accreditation, UCP has responded promptly to all requests from the Ministry of Education or ARACIS, regarding the provision of information regarding the institution's activity. The records of the situation and performances of students are kept electronically, through the Venus system, to which the secretariats of the specializations and the students have access (for their own data). This also ensures the confidentiality of the students' results.</w:t>
      </w:r>
    </w:p>
    <w:p w14:paraId="3EB2C3E6"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p>
    <w:p w14:paraId="6B12320F"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Criterion C.2. — Procedures regarding the initiation, monitoring and periodic review of the programs and activities carried out</w:t>
      </w:r>
    </w:p>
    <w:p w14:paraId="34174BAE"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p>
    <w:p w14:paraId="7CBF3124"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lastRenderedPageBreak/>
        <w:t>S.C.2.1. Approval, monitoring and periodic evaluation of the study programs and diplomas corresponding to the qualifications.</w:t>
      </w:r>
    </w:p>
    <w:p w14:paraId="4DCD379A"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 C.2.1.1. Existence and application of the regulation on the initiation, approval, monitoring and periodic evaluation of study programs</w:t>
      </w:r>
    </w:p>
    <w:p w14:paraId="54DADCCB"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p>
    <w:p w14:paraId="6B554D62" w14:textId="2019332D"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regulation on the initiation, approval, monitoring and periodic evaluation of study programs (</w:t>
      </w:r>
      <w:hyperlink r:id="rId138" w:history="1">
        <w:r w:rsidRPr="00E03C00">
          <w:rPr>
            <w:rStyle w:val="Hyperlink"/>
            <w:rFonts w:ascii="Times New Roman" w:hAnsi="Times New Roman" w:cs="Times New Roman"/>
            <w:sz w:val="24"/>
            <w:szCs w:val="24"/>
          </w:rPr>
          <w:t>Annex B.1.2.3.1</w:t>
        </w:r>
      </w:hyperlink>
      <w:r w:rsidRPr="005850C6">
        <w:rPr>
          <w:rFonts w:ascii="Times New Roman" w:hAnsi="Times New Roman" w:cs="Times New Roman"/>
          <w:sz w:val="24"/>
          <w:szCs w:val="24"/>
        </w:rPr>
        <w:t>.) exists and is applied. The initiation of study programs is based on analyzes and studies regarding the feasibility of new study programs. These programs are implemented if the university/faculty has a correct organization and an adequate management and administration system, has the material base and financial resources necessary for stable operation in the short and medium term, as well as appropriately prepared human resources from a scientific point of view of view.</w:t>
      </w:r>
    </w:p>
    <w:p w14:paraId="4286892F" w14:textId="4DDE33FC"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evaluation of programs submitted for authorization/accreditation/external evaluation is carried out based on the ARACIS methodology (</w:t>
      </w:r>
      <w:hyperlink r:id="rId139" w:history="1">
        <w:r w:rsidRPr="00E03C00">
          <w:rPr>
            <w:rStyle w:val="Hyperlink"/>
            <w:rFonts w:ascii="Times New Roman" w:hAnsi="Times New Roman" w:cs="Times New Roman"/>
            <w:sz w:val="24"/>
            <w:szCs w:val="24"/>
          </w:rPr>
          <w:t>Annex B.1.2.3.2. Internal evaluation procedure of study programs</w:t>
        </w:r>
      </w:hyperlink>
      <w:r w:rsidRPr="005850C6">
        <w:rPr>
          <w:rFonts w:ascii="Times New Roman" w:hAnsi="Times New Roman" w:cs="Times New Roman"/>
          <w:sz w:val="24"/>
          <w:szCs w:val="24"/>
        </w:rPr>
        <w:t>). In the case of programs that do not meet the ARACIS criteria, the University Senate may decide to abolish them. To date, all programs proposed for authorization and accreditation by the University since its establishment have received the favorable opinion of ARACIS, which demonstrates that internal quality assessment is done seriously.</w:t>
      </w:r>
    </w:p>
    <w:p w14:paraId="3E49AF29"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p>
    <w:p w14:paraId="2BD17EA1"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 C.2.1.2. Correspondence between diplomas and qualifications</w:t>
      </w:r>
    </w:p>
    <w:p w14:paraId="1EF3ABF3"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Study programs and diplomas are developed and issued according to the requirements of the university qualification, established </w:t>
      </w:r>
      <w:proofErr w:type="gramStart"/>
      <w:r w:rsidRPr="005850C6">
        <w:rPr>
          <w:rFonts w:ascii="Times New Roman" w:hAnsi="Times New Roman" w:cs="Times New Roman"/>
          <w:sz w:val="24"/>
          <w:szCs w:val="24"/>
        </w:rPr>
        <w:t>on the basis of</w:t>
      </w:r>
      <w:proofErr w:type="gramEnd"/>
      <w:r w:rsidRPr="005850C6">
        <w:rPr>
          <w:rFonts w:ascii="Times New Roman" w:hAnsi="Times New Roman" w:cs="Times New Roman"/>
          <w:sz w:val="24"/>
          <w:szCs w:val="24"/>
        </w:rPr>
        <w:t xml:space="preserve"> the expected learning outcomes, and diplomas are issued in accordance with them. The approval, monitoring and periodic evaluation of study programs that correspond to the qualifications are carried out in accordance with the legislation in force and the regulations approved by the University Senate.</w:t>
      </w:r>
    </w:p>
    <w:p w14:paraId="05184B5E" w14:textId="17B65C54"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Study programs are periodically reviewed, in consultation with students, graduates and employers, </w:t>
      </w:r>
      <w:proofErr w:type="gramStart"/>
      <w:r w:rsidRPr="005850C6">
        <w:rPr>
          <w:rFonts w:ascii="Times New Roman" w:hAnsi="Times New Roman" w:cs="Times New Roman"/>
          <w:sz w:val="24"/>
          <w:szCs w:val="24"/>
        </w:rPr>
        <w:t>in order to</w:t>
      </w:r>
      <w:proofErr w:type="gramEnd"/>
      <w:r w:rsidRPr="005850C6">
        <w:rPr>
          <w:rFonts w:ascii="Times New Roman" w:hAnsi="Times New Roman" w:cs="Times New Roman"/>
          <w:sz w:val="24"/>
          <w:szCs w:val="24"/>
        </w:rPr>
        <w:t xml:space="preserve"> correspond to the dynamics of the university and professional qualifications market. Study programs are subject to evaluation by the quality assurance committees of each faculty in order to optimize the contents and methods of information transfer (</w:t>
      </w:r>
      <w:hyperlink r:id="rId140" w:history="1">
        <w:r w:rsidRPr="00E03C00">
          <w:rPr>
            <w:rStyle w:val="Hyperlink"/>
            <w:rFonts w:ascii="Times New Roman" w:hAnsi="Times New Roman" w:cs="Times New Roman"/>
            <w:sz w:val="24"/>
            <w:szCs w:val="24"/>
          </w:rPr>
          <w:t>Annex B.2.1.5.1 Graduate feedback</w:t>
        </w:r>
      </w:hyperlink>
      <w:r w:rsidRPr="005850C6">
        <w:rPr>
          <w:rFonts w:ascii="Times New Roman" w:hAnsi="Times New Roman" w:cs="Times New Roman"/>
          <w:sz w:val="24"/>
          <w:szCs w:val="24"/>
        </w:rPr>
        <w:t xml:space="preserve">; </w:t>
      </w:r>
      <w:hyperlink r:id="rId141" w:history="1">
        <w:r w:rsidRPr="00E03C00">
          <w:rPr>
            <w:rStyle w:val="Hyperlink"/>
            <w:rFonts w:ascii="Times New Roman" w:hAnsi="Times New Roman" w:cs="Times New Roman"/>
            <w:sz w:val="24"/>
            <w:szCs w:val="24"/>
          </w:rPr>
          <w:t>Annex B.2.1.5.2 Employer feedback</w:t>
        </w:r>
      </w:hyperlink>
      <w:r w:rsidRPr="005850C6">
        <w:rPr>
          <w:rFonts w:ascii="Times New Roman" w:hAnsi="Times New Roman" w:cs="Times New Roman"/>
          <w:sz w:val="24"/>
          <w:szCs w:val="24"/>
        </w:rPr>
        <w:t>)</w:t>
      </w:r>
    </w:p>
    <w:p w14:paraId="10101092"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p>
    <w:p w14:paraId="53586616"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Criterion C.3. — Objective and transparent procedures for assessing learning outcomes</w:t>
      </w:r>
    </w:p>
    <w:p w14:paraId="01514AEA"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p>
    <w:p w14:paraId="26B39C38"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S.C.3.1. Student assessment</w:t>
      </w:r>
    </w:p>
    <w:p w14:paraId="537CE670"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 C.3.1.1. The IIS has a regulation on the examination and grading of students, which is applied rigorously and consistently.</w:t>
      </w:r>
    </w:p>
    <w:p w14:paraId="79A130B6"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p>
    <w:p w14:paraId="37D6AC5B" w14:textId="7CBE3F36"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There is such a regulation, as well as specific procedures for knowledge and consistent application by course holders and students (</w:t>
      </w:r>
      <w:hyperlink r:id="rId142" w:history="1">
        <w:r w:rsidRPr="00E03C00">
          <w:rPr>
            <w:rStyle w:val="Hyperlink"/>
            <w:rFonts w:ascii="Times New Roman" w:hAnsi="Times New Roman" w:cs="Times New Roman"/>
            <w:sz w:val="24"/>
            <w:szCs w:val="24"/>
          </w:rPr>
          <w:t>Annex B.2.1.4.1. Student assessment and grading regulations)</w:t>
        </w:r>
      </w:hyperlink>
      <w:r w:rsidRPr="005850C6">
        <w:rPr>
          <w:rFonts w:ascii="Times New Roman" w:hAnsi="Times New Roman" w:cs="Times New Roman"/>
          <w:sz w:val="24"/>
          <w:szCs w:val="24"/>
        </w:rPr>
        <w:t>. In addition to the course holder, at least one other specialized teaching staff participates in the examination. The assessment methods used are diverse and encourage critical thinking, creativity, teamwork, case studies.</w:t>
      </w:r>
    </w:p>
    <w:p w14:paraId="419EEAD0"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p>
    <w:p w14:paraId="08A2F98B" w14:textId="77777777" w:rsidR="00C558E9" w:rsidRPr="005850C6" w:rsidRDefault="00C558E9"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 C.3.1.2. Integrating examination into the design of teaching and learning, in courses and study programs</w:t>
      </w:r>
    </w:p>
    <w:p w14:paraId="6F4C0403" w14:textId="1FD2096F" w:rsidR="00C558E9"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Each course is designed in such a way as to combine teaching, learning and examination. The requirements for graduating from the subjects are included in the subject sheets, which provide the assessment methods for each subject (exam, colloquium, practical grade), the quantity and quality of expectations, auxiliary materials necessary for preparation, bibliography, the method of awarding the grade as well as the exact and detailed grading criteria (</w:t>
      </w:r>
      <w:hyperlink r:id="rId143" w:history="1">
        <w:r w:rsidRPr="00E03C00">
          <w:rPr>
            <w:rStyle w:val="Hyperlink"/>
            <w:rFonts w:ascii="Times New Roman" w:hAnsi="Times New Roman" w:cs="Times New Roman"/>
            <w:sz w:val="24"/>
            <w:szCs w:val="24"/>
          </w:rPr>
          <w:t>Annex C.3.1.2.1. Subject sheet model</w:t>
        </w:r>
      </w:hyperlink>
      <w:r w:rsidRPr="005850C6">
        <w:rPr>
          <w:rFonts w:ascii="Times New Roman" w:hAnsi="Times New Roman" w:cs="Times New Roman"/>
          <w:sz w:val="24"/>
          <w:szCs w:val="24"/>
        </w:rPr>
        <w:t>). The subject sheets are also accessible on the University website.</w:t>
      </w:r>
    </w:p>
    <w:p w14:paraId="5242E1F9" w14:textId="77777777" w:rsidR="002A0313" w:rsidRPr="005850C6" w:rsidRDefault="00C558E9"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The examination method, the specific requirements for each subject are brought to the attention of students at the </w:t>
      </w:r>
      <w:proofErr w:type="gramStart"/>
      <w:r w:rsidRPr="005850C6">
        <w:rPr>
          <w:rFonts w:ascii="Times New Roman" w:hAnsi="Times New Roman" w:cs="Times New Roman"/>
          <w:sz w:val="24"/>
          <w:szCs w:val="24"/>
        </w:rPr>
        <w:t>first class</w:t>
      </w:r>
      <w:proofErr w:type="gramEnd"/>
      <w:r w:rsidRPr="005850C6">
        <w:rPr>
          <w:rFonts w:ascii="Times New Roman" w:hAnsi="Times New Roman" w:cs="Times New Roman"/>
          <w:sz w:val="24"/>
          <w:szCs w:val="24"/>
        </w:rPr>
        <w:t xml:space="preserve"> hour. This last aspect is one of the criteria included in the questionnaire for evaluating the teaching staff by students, where students can express their opinion on the fulfillment of this requirement ("The teacher clearly formulated the examination/evaluation criteria", "The teacher applied the examination/evaluation criteria that he/she made known to the students"). Students are provided with information after the assessment — feedback, which, if necessary, is linked to counseling for the further learning process.</w:t>
      </w:r>
    </w:p>
    <w:p w14:paraId="6AE3E319" w14:textId="77777777" w:rsidR="006F2913" w:rsidRPr="005850C6" w:rsidRDefault="006F2913" w:rsidP="005F4DEA">
      <w:pPr>
        <w:autoSpaceDE w:val="0"/>
        <w:autoSpaceDN w:val="0"/>
        <w:adjustRightInd w:val="0"/>
        <w:spacing w:before="120" w:after="0" w:line="240" w:lineRule="auto"/>
        <w:jc w:val="both"/>
        <w:rPr>
          <w:rFonts w:ascii="Times New Roman" w:hAnsi="Times New Roman" w:cs="Times New Roman"/>
          <w:b/>
          <w:sz w:val="24"/>
          <w:szCs w:val="24"/>
        </w:rPr>
      </w:pPr>
    </w:p>
    <w:p w14:paraId="438C2786" w14:textId="77777777" w:rsidR="006F2913" w:rsidRPr="005850C6" w:rsidRDefault="006F2913" w:rsidP="005F4DEA">
      <w:pPr>
        <w:pBdr>
          <w:top w:val="nil"/>
          <w:left w:val="nil"/>
          <w:bottom w:val="nil"/>
          <w:right w:val="nil"/>
          <w:between w:val="nil"/>
        </w:pBdr>
        <w:spacing w:before="120" w:after="0" w:line="240" w:lineRule="auto"/>
        <w:jc w:val="both"/>
        <w:rPr>
          <w:rFonts w:ascii="Times New Roman" w:hAnsi="Times New Roman" w:cs="Times New Roman"/>
          <w:b/>
          <w:color w:val="000000"/>
          <w:sz w:val="24"/>
          <w:szCs w:val="24"/>
        </w:rPr>
      </w:pPr>
      <w:r w:rsidRPr="005850C6">
        <w:rPr>
          <w:rFonts w:ascii="Times New Roman" w:hAnsi="Times New Roman" w:cs="Times New Roman"/>
          <w:b/>
          <w:color w:val="000000"/>
          <w:sz w:val="24"/>
          <w:szCs w:val="24"/>
        </w:rPr>
        <w:t>Criterion C.4. — Procedures for periodic evaluation of the quality of the teaching staff</w:t>
      </w:r>
    </w:p>
    <w:p w14:paraId="72D519D1" w14:textId="77777777" w:rsidR="006F2913" w:rsidRPr="005850C6" w:rsidRDefault="006F2913" w:rsidP="005F4DEA">
      <w:pPr>
        <w:pBdr>
          <w:top w:val="nil"/>
          <w:left w:val="nil"/>
          <w:bottom w:val="nil"/>
          <w:right w:val="nil"/>
          <w:between w:val="nil"/>
        </w:pBdr>
        <w:spacing w:before="120" w:after="0" w:line="240" w:lineRule="auto"/>
        <w:jc w:val="both"/>
        <w:rPr>
          <w:rFonts w:ascii="Times New Roman" w:hAnsi="Times New Roman" w:cs="Times New Roman"/>
          <w:b/>
          <w:color w:val="000000"/>
          <w:sz w:val="24"/>
          <w:szCs w:val="24"/>
        </w:rPr>
      </w:pPr>
    </w:p>
    <w:p w14:paraId="744C5478" w14:textId="77777777" w:rsidR="006F2913" w:rsidRPr="005850C6" w:rsidRDefault="006F2913" w:rsidP="005F4DEA">
      <w:pPr>
        <w:pBdr>
          <w:top w:val="nil"/>
          <w:left w:val="nil"/>
          <w:bottom w:val="nil"/>
          <w:right w:val="nil"/>
          <w:between w:val="nil"/>
        </w:pBdr>
        <w:spacing w:before="120" w:after="0" w:line="240" w:lineRule="auto"/>
        <w:jc w:val="both"/>
        <w:rPr>
          <w:rFonts w:ascii="Times New Roman" w:hAnsi="Times New Roman" w:cs="Times New Roman"/>
          <w:b/>
          <w:color w:val="000000"/>
          <w:sz w:val="24"/>
          <w:szCs w:val="24"/>
        </w:rPr>
      </w:pPr>
      <w:r w:rsidRPr="005850C6">
        <w:rPr>
          <w:rFonts w:ascii="Times New Roman" w:hAnsi="Times New Roman" w:cs="Times New Roman"/>
          <w:b/>
          <w:color w:val="000000"/>
          <w:sz w:val="24"/>
          <w:szCs w:val="24"/>
        </w:rPr>
        <w:t>S.C.4.1. Quality of teaching and research staff</w:t>
      </w:r>
    </w:p>
    <w:p w14:paraId="2F516F03" w14:textId="77777777" w:rsidR="006F2913" w:rsidRPr="005850C6" w:rsidRDefault="006F2913" w:rsidP="005F4DEA">
      <w:pPr>
        <w:pBdr>
          <w:top w:val="nil"/>
          <w:left w:val="nil"/>
          <w:bottom w:val="nil"/>
          <w:right w:val="nil"/>
          <w:between w:val="nil"/>
        </w:pBdr>
        <w:spacing w:before="120" w:after="0" w:line="240" w:lineRule="auto"/>
        <w:jc w:val="both"/>
        <w:rPr>
          <w:rFonts w:ascii="Times New Roman" w:hAnsi="Times New Roman" w:cs="Times New Roman"/>
          <w:b/>
          <w:color w:val="000000"/>
          <w:sz w:val="24"/>
          <w:szCs w:val="24"/>
        </w:rPr>
      </w:pPr>
      <w:r w:rsidRPr="005850C6">
        <w:rPr>
          <w:rFonts w:ascii="Times New Roman" w:hAnsi="Times New Roman" w:cs="Times New Roman"/>
          <w:b/>
          <w:color w:val="000000"/>
          <w:sz w:val="24"/>
          <w:szCs w:val="24"/>
        </w:rPr>
        <w:t>IP. C.4.1.1. Competence of teaching staff and the ratio between the number of teaching staff and students</w:t>
      </w:r>
    </w:p>
    <w:p w14:paraId="621CA3D3" w14:textId="543FD955" w:rsidR="006F2913" w:rsidRPr="005850C6" w:rsidRDefault="006F2913" w:rsidP="00E03C00">
      <w:pPr>
        <w:pBdr>
          <w:top w:val="nil"/>
          <w:left w:val="nil"/>
          <w:bottom w:val="nil"/>
          <w:right w:val="nil"/>
          <w:between w:val="nil"/>
        </w:pBdr>
        <w:spacing w:before="120" w:after="0" w:line="240" w:lineRule="auto"/>
        <w:rPr>
          <w:rFonts w:ascii="Times New Roman" w:hAnsi="Times New Roman" w:cs="Times New Roman"/>
          <w:color w:val="000000"/>
          <w:sz w:val="24"/>
          <w:szCs w:val="24"/>
        </w:rPr>
      </w:pPr>
      <w:r w:rsidRPr="005850C6">
        <w:rPr>
          <w:rFonts w:ascii="Times New Roman" w:hAnsi="Times New Roman" w:cs="Times New Roman"/>
          <w:color w:val="000000"/>
          <w:sz w:val="24"/>
          <w:szCs w:val="24"/>
        </w:rPr>
        <w:t>The quality of educational and research activity within the University is ensured by the training, professional authority and loyalty of the institution's teaching staff. The evaluation of the teaching staff's activity is carried out in accordance with the Methodology for the evaluation of teaching staff in the UCP (</w:t>
      </w:r>
      <w:hyperlink r:id="rId144" w:history="1">
        <w:r w:rsidRPr="00E03C00">
          <w:rPr>
            <w:rStyle w:val="Hyperlink"/>
            <w:rFonts w:ascii="Times New Roman" w:hAnsi="Times New Roman" w:cs="Times New Roman"/>
            <w:sz w:val="24"/>
            <w:szCs w:val="24"/>
          </w:rPr>
          <w:t>Annex C.4.1.1.1.</w:t>
        </w:r>
      </w:hyperlink>
      <w:r w:rsidRPr="005850C6">
        <w:rPr>
          <w:rFonts w:ascii="Times New Roman" w:hAnsi="Times New Roman" w:cs="Times New Roman"/>
          <w:color w:val="000000"/>
          <w:sz w:val="24"/>
          <w:szCs w:val="24"/>
        </w:rPr>
        <w:t>) In this regard, specific objectives are the following:</w:t>
      </w:r>
    </w:p>
    <w:p w14:paraId="7FC5B867" w14:textId="77777777" w:rsidR="006F2913" w:rsidRPr="005850C6" w:rsidRDefault="006F2913" w:rsidP="005F4DEA">
      <w:pPr>
        <w:pBdr>
          <w:top w:val="nil"/>
          <w:left w:val="nil"/>
          <w:bottom w:val="nil"/>
          <w:right w:val="nil"/>
          <w:between w:val="nil"/>
        </w:pBdr>
        <w:spacing w:before="120" w:after="0" w:line="240" w:lineRule="auto"/>
        <w:jc w:val="both"/>
        <w:rPr>
          <w:rFonts w:ascii="Times New Roman" w:hAnsi="Times New Roman" w:cs="Times New Roman"/>
          <w:color w:val="000000"/>
          <w:sz w:val="24"/>
          <w:szCs w:val="24"/>
        </w:rPr>
      </w:pPr>
      <w:r w:rsidRPr="005850C6">
        <w:rPr>
          <w:rFonts w:ascii="Times New Roman" w:hAnsi="Times New Roman" w:cs="Times New Roman"/>
          <w:color w:val="000000"/>
          <w:sz w:val="24"/>
          <w:szCs w:val="24"/>
        </w:rPr>
        <w:t xml:space="preserve">- Within each department and specialization, the percentage prescribed by the ARACIS norms regarding tenured staff on a competitive basis and the numerical ratio that the university considers optimal for its objectives and level of academic quality, between the number of tenured </w:t>
      </w:r>
      <w:r w:rsidRPr="005850C6">
        <w:rPr>
          <w:rFonts w:ascii="Times New Roman" w:hAnsi="Times New Roman" w:cs="Times New Roman"/>
          <w:color w:val="000000"/>
          <w:sz w:val="24"/>
          <w:szCs w:val="24"/>
        </w:rPr>
        <w:lastRenderedPageBreak/>
        <w:t>teaching staff with the basic norm in the university and the total number of enrolled students is ensured.</w:t>
      </w:r>
    </w:p>
    <w:p w14:paraId="5F40570E" w14:textId="77777777" w:rsidR="006F2913" w:rsidRPr="005850C6" w:rsidRDefault="006F2913" w:rsidP="005F4DEA">
      <w:pPr>
        <w:pBdr>
          <w:top w:val="nil"/>
          <w:left w:val="nil"/>
          <w:bottom w:val="nil"/>
          <w:right w:val="nil"/>
          <w:between w:val="nil"/>
        </w:pBdr>
        <w:spacing w:before="120" w:after="0" w:line="240" w:lineRule="auto"/>
        <w:jc w:val="both"/>
        <w:rPr>
          <w:rFonts w:ascii="Times New Roman" w:hAnsi="Times New Roman" w:cs="Times New Roman"/>
          <w:color w:val="000000"/>
          <w:sz w:val="24"/>
          <w:szCs w:val="24"/>
        </w:rPr>
      </w:pPr>
      <w:r w:rsidRPr="005850C6">
        <w:rPr>
          <w:rFonts w:ascii="Times New Roman" w:hAnsi="Times New Roman" w:cs="Times New Roman"/>
          <w:color w:val="000000"/>
          <w:sz w:val="24"/>
          <w:szCs w:val="24"/>
        </w:rPr>
        <w:t> Ensuring a competitive and high-quality teaching staff, by setting minimum requirements, respectively by terminating the employment contract of those who do not meet these requirements.</w:t>
      </w:r>
    </w:p>
    <w:p w14:paraId="425895DE" w14:textId="77777777" w:rsidR="006F2913" w:rsidRPr="005850C6" w:rsidRDefault="006F2913" w:rsidP="005F4DEA">
      <w:pPr>
        <w:pBdr>
          <w:top w:val="nil"/>
          <w:left w:val="nil"/>
          <w:bottom w:val="nil"/>
          <w:right w:val="nil"/>
          <w:between w:val="nil"/>
        </w:pBdr>
        <w:spacing w:before="120" w:after="0" w:line="240" w:lineRule="auto"/>
        <w:jc w:val="both"/>
        <w:rPr>
          <w:rFonts w:ascii="Times New Roman" w:hAnsi="Times New Roman" w:cs="Times New Roman"/>
          <w:color w:val="000000"/>
          <w:sz w:val="24"/>
          <w:szCs w:val="24"/>
        </w:rPr>
      </w:pPr>
      <w:r w:rsidRPr="005850C6">
        <w:rPr>
          <w:rFonts w:ascii="Times New Roman" w:hAnsi="Times New Roman" w:cs="Times New Roman"/>
          <w:color w:val="000000"/>
          <w:sz w:val="24"/>
          <w:szCs w:val="24"/>
        </w:rPr>
        <w:t> The University supports the professional development of teaching staff in the institution, their participation in international and national conferences, as well as their publishing activity.</w:t>
      </w:r>
    </w:p>
    <w:p w14:paraId="5B7A410F" w14:textId="4863C505" w:rsidR="00D726F3" w:rsidRPr="005850C6" w:rsidRDefault="006F2913" w:rsidP="005F4DEA">
      <w:pPr>
        <w:pBdr>
          <w:top w:val="nil"/>
          <w:left w:val="nil"/>
          <w:bottom w:val="nil"/>
          <w:right w:val="nil"/>
          <w:between w:val="nil"/>
        </w:pBdr>
        <w:spacing w:before="120" w:after="0" w:line="240" w:lineRule="auto"/>
        <w:jc w:val="both"/>
        <w:rPr>
          <w:rFonts w:ascii="Times New Roman" w:hAnsi="Times New Roman" w:cs="Times New Roman"/>
          <w:color w:val="000000"/>
          <w:sz w:val="24"/>
          <w:szCs w:val="24"/>
        </w:rPr>
      </w:pPr>
      <w:r w:rsidRPr="005850C6">
        <w:rPr>
          <w:rFonts w:ascii="Times New Roman" w:hAnsi="Times New Roman" w:cs="Times New Roman"/>
          <w:color w:val="000000"/>
          <w:sz w:val="24"/>
          <w:szCs w:val="24"/>
        </w:rPr>
        <w:t>The self-evaluation of the teaching staff's activity is carried out based on the Self-evaluation Form approved by the Senate (</w:t>
      </w:r>
      <w:hyperlink r:id="rId145" w:history="1">
        <w:r w:rsidRPr="00E03C00">
          <w:rPr>
            <w:rStyle w:val="Hyperlink"/>
            <w:rFonts w:ascii="Times New Roman" w:hAnsi="Times New Roman" w:cs="Times New Roman"/>
            <w:sz w:val="24"/>
            <w:szCs w:val="24"/>
          </w:rPr>
          <w:t>Annex C.4.1.1.2</w:t>
        </w:r>
      </w:hyperlink>
      <w:r w:rsidRPr="005850C6">
        <w:rPr>
          <w:rFonts w:ascii="Times New Roman" w:hAnsi="Times New Roman" w:cs="Times New Roman"/>
          <w:color w:val="000000"/>
          <w:sz w:val="24"/>
          <w:szCs w:val="24"/>
        </w:rPr>
        <w:t>), which contains the evaluation of all activities carried out by the university teaching staff, taking into account the following dimensions:</w:t>
      </w:r>
    </w:p>
    <w:p w14:paraId="7C1ECD5D" w14:textId="77777777" w:rsidR="00F12E26" w:rsidRPr="005850C6" w:rsidRDefault="00F12E26" w:rsidP="005F4DEA">
      <w:pPr>
        <w:pBdr>
          <w:top w:val="nil"/>
          <w:left w:val="nil"/>
          <w:bottom w:val="nil"/>
          <w:right w:val="nil"/>
          <w:between w:val="nil"/>
        </w:pBdr>
        <w:spacing w:before="120" w:after="0" w:line="240" w:lineRule="auto"/>
        <w:jc w:val="both"/>
        <w:rPr>
          <w:rFonts w:ascii="Times New Roman" w:hAnsi="Times New Roman" w:cs="Times New Roman"/>
          <w:color w:val="000000"/>
          <w:sz w:val="24"/>
          <w:szCs w:val="24"/>
        </w:rPr>
      </w:pPr>
    </w:p>
    <w:tbl>
      <w:tblPr>
        <w:tblW w:w="8544"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864"/>
        <w:gridCol w:w="7680"/>
      </w:tblGrid>
      <w:tr w:rsidR="00D726F3" w:rsidRPr="005850C6" w14:paraId="7004D93C" w14:textId="77777777" w:rsidTr="0062602B">
        <w:trPr>
          <w:trHeight w:val="236"/>
          <w:jc w:val="center"/>
        </w:trPr>
        <w:tc>
          <w:tcPr>
            <w:tcW w:w="864" w:type="dxa"/>
            <w:vAlign w:val="center"/>
          </w:tcPr>
          <w:p w14:paraId="44B95EB9" w14:textId="77777777" w:rsidR="00D726F3" w:rsidRPr="005850C6" w:rsidRDefault="00D726F3" w:rsidP="005F4DEA">
            <w:pPr>
              <w:pBdr>
                <w:top w:val="nil"/>
                <w:left w:val="nil"/>
                <w:bottom w:val="nil"/>
                <w:right w:val="nil"/>
                <w:between w:val="nil"/>
              </w:pBdr>
              <w:spacing w:before="120" w:after="0" w:line="240" w:lineRule="auto"/>
              <w:jc w:val="center"/>
              <w:rPr>
                <w:rFonts w:ascii="Times New Roman" w:hAnsi="Times New Roman" w:cs="Times New Roman"/>
                <w:i/>
                <w:color w:val="000000"/>
                <w:sz w:val="24"/>
                <w:szCs w:val="24"/>
              </w:rPr>
            </w:pPr>
            <w:r w:rsidRPr="005850C6">
              <w:rPr>
                <w:rFonts w:ascii="Times New Roman" w:hAnsi="Times New Roman" w:cs="Times New Roman"/>
                <w:i/>
                <w:color w:val="000000"/>
                <w:sz w:val="24"/>
                <w:szCs w:val="24"/>
              </w:rPr>
              <w:t>Cod</w:t>
            </w:r>
            <w:r w:rsidR="00F12E26" w:rsidRPr="005850C6">
              <w:rPr>
                <w:rFonts w:ascii="Times New Roman" w:hAnsi="Times New Roman" w:cs="Times New Roman"/>
                <w:i/>
                <w:color w:val="000000"/>
                <w:sz w:val="24"/>
                <w:szCs w:val="24"/>
              </w:rPr>
              <w:t>e</w:t>
            </w:r>
          </w:p>
        </w:tc>
        <w:tc>
          <w:tcPr>
            <w:tcW w:w="7680" w:type="dxa"/>
          </w:tcPr>
          <w:p w14:paraId="1673B574" w14:textId="77777777" w:rsidR="00D726F3" w:rsidRPr="005850C6" w:rsidRDefault="00F12E26" w:rsidP="00FF1D19">
            <w:pPr>
              <w:pBdr>
                <w:top w:val="nil"/>
                <w:left w:val="nil"/>
                <w:bottom w:val="nil"/>
                <w:right w:val="nil"/>
                <w:between w:val="nil"/>
              </w:pBdr>
              <w:spacing w:before="120" w:after="0" w:line="240" w:lineRule="auto"/>
              <w:jc w:val="center"/>
              <w:rPr>
                <w:rFonts w:ascii="Times New Roman" w:hAnsi="Times New Roman" w:cs="Times New Roman"/>
                <w:i/>
                <w:color w:val="000000"/>
                <w:sz w:val="24"/>
                <w:szCs w:val="24"/>
              </w:rPr>
            </w:pPr>
            <w:proofErr w:type="spellStart"/>
            <w:r w:rsidRPr="005850C6">
              <w:rPr>
                <w:rFonts w:ascii="Times New Roman" w:hAnsi="Times New Roman" w:cs="Times New Roman"/>
                <w:i/>
                <w:color w:val="000000"/>
                <w:sz w:val="24"/>
                <w:szCs w:val="24"/>
              </w:rPr>
              <w:t>Dimensiuns</w:t>
            </w:r>
            <w:proofErr w:type="spellEnd"/>
          </w:p>
        </w:tc>
      </w:tr>
      <w:tr w:rsidR="00D726F3" w:rsidRPr="005850C6" w14:paraId="0D9CB3A8" w14:textId="77777777" w:rsidTr="0062602B">
        <w:trPr>
          <w:trHeight w:val="238"/>
          <w:jc w:val="center"/>
        </w:trPr>
        <w:tc>
          <w:tcPr>
            <w:tcW w:w="864" w:type="dxa"/>
            <w:vAlign w:val="center"/>
          </w:tcPr>
          <w:p w14:paraId="050ED88C" w14:textId="77777777" w:rsidR="00D726F3" w:rsidRPr="005850C6" w:rsidRDefault="00D726F3" w:rsidP="005F4DEA">
            <w:pPr>
              <w:pBdr>
                <w:top w:val="nil"/>
                <w:left w:val="nil"/>
                <w:bottom w:val="nil"/>
                <w:right w:val="nil"/>
                <w:between w:val="nil"/>
              </w:pBdr>
              <w:spacing w:before="120" w:after="0" w:line="240" w:lineRule="auto"/>
              <w:jc w:val="center"/>
              <w:rPr>
                <w:rFonts w:ascii="Times New Roman" w:hAnsi="Times New Roman" w:cs="Times New Roman"/>
                <w:color w:val="000000"/>
                <w:sz w:val="24"/>
                <w:szCs w:val="24"/>
              </w:rPr>
            </w:pPr>
            <w:r w:rsidRPr="005850C6">
              <w:rPr>
                <w:rFonts w:ascii="Times New Roman" w:hAnsi="Times New Roman" w:cs="Times New Roman"/>
                <w:color w:val="000000"/>
                <w:sz w:val="24"/>
                <w:szCs w:val="24"/>
              </w:rPr>
              <w:t>1</w:t>
            </w:r>
          </w:p>
        </w:tc>
        <w:tc>
          <w:tcPr>
            <w:tcW w:w="7680" w:type="dxa"/>
          </w:tcPr>
          <w:p w14:paraId="25962F2E" w14:textId="77777777" w:rsidR="00D726F3" w:rsidRPr="005850C6" w:rsidRDefault="00F12E26" w:rsidP="005F4DEA">
            <w:pPr>
              <w:pBdr>
                <w:top w:val="nil"/>
                <w:left w:val="nil"/>
                <w:bottom w:val="nil"/>
                <w:right w:val="nil"/>
                <w:between w:val="nil"/>
              </w:pBdr>
              <w:spacing w:before="120" w:after="0" w:line="240" w:lineRule="auto"/>
              <w:rPr>
                <w:rFonts w:ascii="Times New Roman" w:hAnsi="Times New Roman" w:cs="Times New Roman"/>
                <w:color w:val="000000"/>
                <w:sz w:val="24"/>
                <w:szCs w:val="24"/>
              </w:rPr>
            </w:pPr>
            <w:r w:rsidRPr="005850C6">
              <w:rPr>
                <w:rFonts w:ascii="Times New Roman" w:hAnsi="Times New Roman" w:cs="Times New Roman"/>
                <w:color w:val="000000"/>
                <w:sz w:val="24"/>
                <w:szCs w:val="24"/>
              </w:rPr>
              <w:t>Teaching related activities</w:t>
            </w:r>
          </w:p>
        </w:tc>
      </w:tr>
      <w:tr w:rsidR="00D726F3" w:rsidRPr="005850C6" w14:paraId="4D397A73" w14:textId="77777777" w:rsidTr="0062602B">
        <w:trPr>
          <w:trHeight w:val="237"/>
          <w:jc w:val="center"/>
        </w:trPr>
        <w:tc>
          <w:tcPr>
            <w:tcW w:w="864" w:type="dxa"/>
            <w:vAlign w:val="center"/>
          </w:tcPr>
          <w:p w14:paraId="4FA4F37F" w14:textId="77777777" w:rsidR="00D726F3" w:rsidRPr="005850C6" w:rsidRDefault="00D726F3" w:rsidP="005F4DEA">
            <w:pPr>
              <w:pBdr>
                <w:top w:val="nil"/>
                <w:left w:val="nil"/>
                <w:bottom w:val="nil"/>
                <w:right w:val="nil"/>
                <w:between w:val="nil"/>
              </w:pBdr>
              <w:spacing w:before="120" w:after="0" w:line="240" w:lineRule="auto"/>
              <w:jc w:val="center"/>
              <w:rPr>
                <w:rFonts w:ascii="Times New Roman" w:hAnsi="Times New Roman" w:cs="Times New Roman"/>
                <w:color w:val="000000"/>
                <w:sz w:val="24"/>
                <w:szCs w:val="24"/>
              </w:rPr>
            </w:pPr>
            <w:r w:rsidRPr="005850C6">
              <w:rPr>
                <w:rFonts w:ascii="Times New Roman" w:hAnsi="Times New Roman" w:cs="Times New Roman"/>
                <w:color w:val="000000"/>
                <w:sz w:val="24"/>
                <w:szCs w:val="24"/>
              </w:rPr>
              <w:t>2</w:t>
            </w:r>
          </w:p>
        </w:tc>
        <w:tc>
          <w:tcPr>
            <w:tcW w:w="7680" w:type="dxa"/>
          </w:tcPr>
          <w:p w14:paraId="061E2336" w14:textId="77777777" w:rsidR="00D726F3" w:rsidRPr="005850C6" w:rsidRDefault="00FF1D19" w:rsidP="005F4DEA">
            <w:pPr>
              <w:pBdr>
                <w:top w:val="nil"/>
                <w:left w:val="nil"/>
                <w:bottom w:val="nil"/>
                <w:right w:val="nil"/>
                <w:between w:val="nil"/>
              </w:pBdr>
              <w:spacing w:before="120" w:after="0" w:line="240" w:lineRule="auto"/>
              <w:rPr>
                <w:rFonts w:ascii="Times New Roman" w:hAnsi="Times New Roman" w:cs="Times New Roman"/>
                <w:color w:val="000000"/>
                <w:sz w:val="24"/>
                <w:szCs w:val="24"/>
              </w:rPr>
            </w:pPr>
            <w:r w:rsidRPr="005850C6">
              <w:rPr>
                <w:rFonts w:ascii="Times New Roman" w:hAnsi="Times New Roman" w:cs="Times New Roman"/>
                <w:color w:val="000000"/>
                <w:sz w:val="24"/>
                <w:szCs w:val="24"/>
              </w:rPr>
              <w:t>Results related to scientific research, other professional, artistic activities</w:t>
            </w:r>
          </w:p>
        </w:tc>
      </w:tr>
      <w:tr w:rsidR="00D726F3" w:rsidRPr="005850C6" w14:paraId="4F4F9163" w14:textId="77777777" w:rsidTr="0062602B">
        <w:trPr>
          <w:trHeight w:val="238"/>
          <w:jc w:val="center"/>
        </w:trPr>
        <w:tc>
          <w:tcPr>
            <w:tcW w:w="864" w:type="dxa"/>
            <w:vAlign w:val="center"/>
          </w:tcPr>
          <w:p w14:paraId="311B7195" w14:textId="77777777" w:rsidR="00D726F3" w:rsidRPr="005850C6" w:rsidRDefault="00D726F3" w:rsidP="005F4DEA">
            <w:pPr>
              <w:pBdr>
                <w:top w:val="nil"/>
                <w:left w:val="nil"/>
                <w:bottom w:val="nil"/>
                <w:right w:val="nil"/>
                <w:between w:val="nil"/>
              </w:pBdr>
              <w:spacing w:before="120" w:after="0" w:line="240" w:lineRule="auto"/>
              <w:jc w:val="center"/>
              <w:rPr>
                <w:rFonts w:ascii="Times New Roman" w:hAnsi="Times New Roman" w:cs="Times New Roman"/>
                <w:color w:val="000000"/>
                <w:sz w:val="24"/>
                <w:szCs w:val="24"/>
              </w:rPr>
            </w:pPr>
            <w:r w:rsidRPr="005850C6">
              <w:rPr>
                <w:rFonts w:ascii="Times New Roman" w:hAnsi="Times New Roman" w:cs="Times New Roman"/>
                <w:color w:val="000000"/>
                <w:sz w:val="24"/>
                <w:szCs w:val="24"/>
              </w:rPr>
              <w:t>3</w:t>
            </w:r>
          </w:p>
        </w:tc>
        <w:tc>
          <w:tcPr>
            <w:tcW w:w="7680" w:type="dxa"/>
          </w:tcPr>
          <w:p w14:paraId="04E138E0" w14:textId="77777777" w:rsidR="00D726F3" w:rsidRPr="005850C6" w:rsidRDefault="00F12E26" w:rsidP="005F4DEA">
            <w:pPr>
              <w:pBdr>
                <w:top w:val="nil"/>
                <w:left w:val="nil"/>
                <w:bottom w:val="nil"/>
                <w:right w:val="nil"/>
                <w:between w:val="nil"/>
              </w:pBdr>
              <w:spacing w:before="120" w:after="0" w:line="240" w:lineRule="auto"/>
              <w:rPr>
                <w:rFonts w:ascii="Times New Roman" w:hAnsi="Times New Roman" w:cs="Times New Roman"/>
                <w:color w:val="000000"/>
                <w:sz w:val="24"/>
                <w:szCs w:val="24"/>
              </w:rPr>
            </w:pPr>
            <w:r w:rsidRPr="005850C6">
              <w:rPr>
                <w:rFonts w:ascii="Times New Roman" w:hAnsi="Times New Roman" w:cs="Times New Roman"/>
                <w:color w:val="000000"/>
                <w:sz w:val="24"/>
                <w:szCs w:val="24"/>
              </w:rPr>
              <w:t>International and national recognition</w:t>
            </w:r>
          </w:p>
        </w:tc>
      </w:tr>
      <w:tr w:rsidR="00D726F3" w:rsidRPr="005850C6" w14:paraId="1C57ACD6" w14:textId="77777777" w:rsidTr="0062602B">
        <w:trPr>
          <w:trHeight w:val="237"/>
          <w:jc w:val="center"/>
        </w:trPr>
        <w:tc>
          <w:tcPr>
            <w:tcW w:w="864" w:type="dxa"/>
            <w:vAlign w:val="center"/>
          </w:tcPr>
          <w:p w14:paraId="3A895CA8" w14:textId="77777777" w:rsidR="00D726F3" w:rsidRPr="005850C6" w:rsidRDefault="00D726F3" w:rsidP="005F4DEA">
            <w:pPr>
              <w:pBdr>
                <w:top w:val="nil"/>
                <w:left w:val="nil"/>
                <w:bottom w:val="nil"/>
                <w:right w:val="nil"/>
                <w:between w:val="nil"/>
              </w:pBdr>
              <w:spacing w:before="120" w:after="0" w:line="240" w:lineRule="auto"/>
              <w:jc w:val="center"/>
              <w:rPr>
                <w:rFonts w:ascii="Times New Roman" w:hAnsi="Times New Roman" w:cs="Times New Roman"/>
                <w:color w:val="000000"/>
                <w:sz w:val="24"/>
                <w:szCs w:val="24"/>
              </w:rPr>
            </w:pPr>
            <w:r w:rsidRPr="005850C6">
              <w:rPr>
                <w:rFonts w:ascii="Times New Roman" w:hAnsi="Times New Roman" w:cs="Times New Roman"/>
                <w:color w:val="000000"/>
                <w:sz w:val="24"/>
                <w:szCs w:val="24"/>
              </w:rPr>
              <w:t>4</w:t>
            </w:r>
          </w:p>
        </w:tc>
        <w:tc>
          <w:tcPr>
            <w:tcW w:w="7680" w:type="dxa"/>
          </w:tcPr>
          <w:p w14:paraId="42B45CC4" w14:textId="77777777" w:rsidR="00D726F3" w:rsidRPr="005850C6" w:rsidRDefault="00FF1D19" w:rsidP="005F4DEA">
            <w:pPr>
              <w:pBdr>
                <w:top w:val="nil"/>
                <w:left w:val="nil"/>
                <w:bottom w:val="nil"/>
                <w:right w:val="nil"/>
                <w:between w:val="nil"/>
              </w:pBdr>
              <w:spacing w:before="120" w:after="0" w:line="240" w:lineRule="auto"/>
              <w:rPr>
                <w:rFonts w:ascii="Times New Roman" w:hAnsi="Times New Roman" w:cs="Times New Roman"/>
                <w:color w:val="000000"/>
                <w:sz w:val="24"/>
                <w:szCs w:val="24"/>
              </w:rPr>
            </w:pPr>
            <w:r w:rsidRPr="005850C6">
              <w:rPr>
                <w:rFonts w:ascii="Times New Roman" w:hAnsi="Times New Roman" w:cs="Times New Roman"/>
                <w:color w:val="000000"/>
                <w:sz w:val="24"/>
                <w:szCs w:val="24"/>
              </w:rPr>
              <w:t>Activity carried out within the academic community, aimed at the development of the institution</w:t>
            </w:r>
          </w:p>
        </w:tc>
      </w:tr>
      <w:tr w:rsidR="00D726F3" w:rsidRPr="005850C6" w14:paraId="3FE5A1E7" w14:textId="77777777" w:rsidTr="0062602B">
        <w:trPr>
          <w:trHeight w:val="238"/>
          <w:jc w:val="center"/>
        </w:trPr>
        <w:tc>
          <w:tcPr>
            <w:tcW w:w="864" w:type="dxa"/>
            <w:vAlign w:val="center"/>
          </w:tcPr>
          <w:p w14:paraId="6A8E5B37" w14:textId="77777777" w:rsidR="00D726F3" w:rsidRPr="005850C6" w:rsidRDefault="00D726F3" w:rsidP="005F4DEA">
            <w:pPr>
              <w:pBdr>
                <w:top w:val="nil"/>
                <w:left w:val="nil"/>
                <w:bottom w:val="nil"/>
                <w:right w:val="nil"/>
                <w:between w:val="nil"/>
              </w:pBdr>
              <w:spacing w:before="120" w:after="0" w:line="240" w:lineRule="auto"/>
              <w:jc w:val="center"/>
              <w:rPr>
                <w:rFonts w:ascii="Times New Roman" w:hAnsi="Times New Roman" w:cs="Times New Roman"/>
                <w:color w:val="000000"/>
                <w:sz w:val="24"/>
                <w:szCs w:val="24"/>
              </w:rPr>
            </w:pPr>
            <w:r w:rsidRPr="005850C6">
              <w:rPr>
                <w:rFonts w:ascii="Times New Roman" w:hAnsi="Times New Roman" w:cs="Times New Roman"/>
                <w:color w:val="000000"/>
                <w:sz w:val="24"/>
                <w:szCs w:val="24"/>
              </w:rPr>
              <w:t>5</w:t>
            </w:r>
          </w:p>
        </w:tc>
        <w:tc>
          <w:tcPr>
            <w:tcW w:w="7680" w:type="dxa"/>
          </w:tcPr>
          <w:p w14:paraId="724E4623" w14:textId="77777777" w:rsidR="00D726F3" w:rsidRPr="005850C6" w:rsidRDefault="00FF1D19" w:rsidP="005F4DEA">
            <w:pPr>
              <w:pBdr>
                <w:top w:val="nil"/>
                <w:left w:val="nil"/>
                <w:bottom w:val="nil"/>
                <w:right w:val="nil"/>
                <w:between w:val="nil"/>
              </w:pBdr>
              <w:spacing w:before="120" w:after="0" w:line="240" w:lineRule="auto"/>
              <w:rPr>
                <w:rFonts w:ascii="Times New Roman" w:hAnsi="Times New Roman" w:cs="Times New Roman"/>
                <w:color w:val="000000"/>
                <w:sz w:val="24"/>
                <w:szCs w:val="24"/>
              </w:rPr>
            </w:pPr>
            <w:r w:rsidRPr="005850C6">
              <w:rPr>
                <w:rFonts w:ascii="Times New Roman" w:hAnsi="Times New Roman" w:cs="Times New Roman"/>
                <w:color w:val="000000"/>
                <w:sz w:val="24"/>
                <w:szCs w:val="24"/>
              </w:rPr>
              <w:t>Results related exclusively to artistic activity</w:t>
            </w:r>
          </w:p>
        </w:tc>
      </w:tr>
    </w:tbl>
    <w:p w14:paraId="6780F80D" w14:textId="77777777" w:rsidR="00D726F3" w:rsidRPr="005850C6" w:rsidRDefault="00D726F3" w:rsidP="005F4DEA">
      <w:pPr>
        <w:spacing w:before="120" w:after="0" w:line="240" w:lineRule="auto"/>
        <w:ind w:left="720"/>
        <w:jc w:val="both"/>
        <w:rPr>
          <w:rFonts w:ascii="Times New Roman" w:hAnsi="Times New Roman" w:cs="Times New Roman"/>
          <w:bCs/>
          <w:iCs/>
          <w:sz w:val="24"/>
          <w:szCs w:val="24"/>
        </w:rPr>
      </w:pPr>
    </w:p>
    <w:p w14:paraId="59B90275" w14:textId="77777777" w:rsidR="006F2913" w:rsidRPr="005850C6" w:rsidRDefault="006F2913" w:rsidP="005F4DEA">
      <w:pPr>
        <w:autoSpaceDE w:val="0"/>
        <w:autoSpaceDN w:val="0"/>
        <w:adjustRightInd w:val="0"/>
        <w:spacing w:before="120" w:after="0" w:line="240" w:lineRule="auto"/>
        <w:ind w:left="720"/>
        <w:jc w:val="both"/>
        <w:rPr>
          <w:rFonts w:ascii="Times New Roman" w:hAnsi="Times New Roman" w:cs="Times New Roman"/>
          <w:b/>
          <w:bCs/>
          <w:iCs/>
          <w:sz w:val="24"/>
          <w:szCs w:val="24"/>
        </w:rPr>
      </w:pPr>
      <w:r w:rsidRPr="005850C6">
        <w:rPr>
          <w:rFonts w:ascii="Times New Roman" w:hAnsi="Times New Roman" w:cs="Times New Roman"/>
          <w:b/>
          <w:bCs/>
          <w:iCs/>
          <w:sz w:val="24"/>
          <w:szCs w:val="24"/>
        </w:rPr>
        <w:t>IP. C.4.1.2. Peer evaluation</w:t>
      </w:r>
    </w:p>
    <w:p w14:paraId="29A02663" w14:textId="77777777" w:rsidR="006F2913" w:rsidRPr="005850C6" w:rsidRDefault="006F2913" w:rsidP="005F4DEA">
      <w:pPr>
        <w:autoSpaceDE w:val="0"/>
        <w:autoSpaceDN w:val="0"/>
        <w:adjustRightInd w:val="0"/>
        <w:spacing w:before="120" w:after="0" w:line="240" w:lineRule="auto"/>
        <w:ind w:left="720"/>
        <w:jc w:val="both"/>
        <w:rPr>
          <w:rFonts w:ascii="Times New Roman" w:hAnsi="Times New Roman" w:cs="Times New Roman"/>
          <w:bCs/>
          <w:iCs/>
          <w:sz w:val="24"/>
          <w:szCs w:val="24"/>
        </w:rPr>
      </w:pPr>
    </w:p>
    <w:p w14:paraId="7FED5C4F" w14:textId="0F089462" w:rsidR="006F2913" w:rsidRPr="005850C6" w:rsidRDefault="006F2913" w:rsidP="005F4DEA">
      <w:pPr>
        <w:autoSpaceDE w:val="0"/>
        <w:autoSpaceDN w:val="0"/>
        <w:adjustRightInd w:val="0"/>
        <w:spacing w:before="120" w:after="0" w:line="240" w:lineRule="auto"/>
        <w:ind w:left="720"/>
        <w:jc w:val="both"/>
        <w:rPr>
          <w:rFonts w:ascii="Times New Roman" w:hAnsi="Times New Roman" w:cs="Times New Roman"/>
          <w:bCs/>
          <w:iCs/>
          <w:sz w:val="24"/>
          <w:szCs w:val="24"/>
        </w:rPr>
      </w:pPr>
      <w:r w:rsidRPr="005850C6">
        <w:rPr>
          <w:rFonts w:ascii="Times New Roman" w:hAnsi="Times New Roman" w:cs="Times New Roman"/>
          <w:bCs/>
          <w:iCs/>
          <w:sz w:val="24"/>
          <w:szCs w:val="24"/>
        </w:rPr>
        <w:t>Peer evaluation is mandatory and periodic, taking place at the department level, coordinated by the department director. This type of evaluation is confidential, the results being known only to the department director. Peer evaluation consists of the evaluation of the teaching staff's activity by two colleagues from the department, designated by the department director, based on the completion by the evaluators of the Peer Evaluation Form (</w:t>
      </w:r>
      <w:hyperlink r:id="rId146" w:history="1">
        <w:r w:rsidRPr="00E03C00">
          <w:rPr>
            <w:rStyle w:val="Hyperlink"/>
            <w:rFonts w:ascii="Times New Roman" w:hAnsi="Times New Roman" w:cs="Times New Roman"/>
            <w:bCs/>
            <w:iCs/>
            <w:sz w:val="24"/>
            <w:szCs w:val="24"/>
          </w:rPr>
          <w:t>Annex C. 4.1.2.1</w:t>
        </w:r>
      </w:hyperlink>
      <w:r w:rsidRPr="005850C6">
        <w:rPr>
          <w:rFonts w:ascii="Times New Roman" w:hAnsi="Times New Roman" w:cs="Times New Roman"/>
          <w:bCs/>
          <w:iCs/>
          <w:sz w:val="24"/>
          <w:szCs w:val="24"/>
        </w:rPr>
        <w:t xml:space="preserve">, </w:t>
      </w:r>
      <w:r w:rsidRPr="00CD7AEF">
        <w:rPr>
          <w:rFonts w:ascii="Times New Roman" w:hAnsi="Times New Roman" w:cs="Times New Roman"/>
          <w:bCs/>
          <w:iCs/>
          <w:sz w:val="24"/>
          <w:szCs w:val="24"/>
        </w:rPr>
        <w:t>Annex no. 2 to the Methodology for the Evaluation of Teaching Staff in UCP</w:t>
      </w:r>
      <w:r w:rsidRPr="005850C6">
        <w:rPr>
          <w:rFonts w:ascii="Times New Roman" w:hAnsi="Times New Roman" w:cs="Times New Roman"/>
          <w:bCs/>
          <w:iCs/>
          <w:sz w:val="24"/>
          <w:szCs w:val="24"/>
        </w:rPr>
        <w:t>).</w:t>
      </w:r>
    </w:p>
    <w:p w14:paraId="4FFB3351" w14:textId="77777777" w:rsidR="006F2913" w:rsidRPr="005850C6" w:rsidRDefault="006F2913" w:rsidP="005F4DEA">
      <w:pPr>
        <w:autoSpaceDE w:val="0"/>
        <w:autoSpaceDN w:val="0"/>
        <w:adjustRightInd w:val="0"/>
        <w:spacing w:before="120" w:after="0" w:line="240" w:lineRule="auto"/>
        <w:ind w:left="720"/>
        <w:jc w:val="both"/>
        <w:rPr>
          <w:rFonts w:ascii="Times New Roman" w:hAnsi="Times New Roman" w:cs="Times New Roman"/>
          <w:b/>
          <w:bCs/>
          <w:iCs/>
          <w:sz w:val="24"/>
          <w:szCs w:val="24"/>
        </w:rPr>
      </w:pPr>
    </w:p>
    <w:p w14:paraId="72EC8490" w14:textId="77777777" w:rsidR="006F2913" w:rsidRPr="005850C6" w:rsidRDefault="006F2913" w:rsidP="005F4DEA">
      <w:pPr>
        <w:autoSpaceDE w:val="0"/>
        <w:autoSpaceDN w:val="0"/>
        <w:adjustRightInd w:val="0"/>
        <w:spacing w:before="120" w:after="0" w:line="240" w:lineRule="auto"/>
        <w:ind w:left="720"/>
        <w:jc w:val="both"/>
        <w:rPr>
          <w:rFonts w:ascii="Times New Roman" w:hAnsi="Times New Roman" w:cs="Times New Roman"/>
          <w:b/>
          <w:bCs/>
          <w:iCs/>
          <w:sz w:val="24"/>
          <w:szCs w:val="24"/>
        </w:rPr>
      </w:pPr>
      <w:r w:rsidRPr="005850C6">
        <w:rPr>
          <w:rFonts w:ascii="Times New Roman" w:hAnsi="Times New Roman" w:cs="Times New Roman"/>
          <w:b/>
          <w:bCs/>
          <w:iCs/>
          <w:sz w:val="24"/>
          <w:szCs w:val="24"/>
        </w:rPr>
        <w:t>IP. C.4.1.3 Evaluation of Teaching Staff by Students</w:t>
      </w:r>
    </w:p>
    <w:p w14:paraId="76A675DB" w14:textId="500FA626" w:rsidR="006F2913" w:rsidRPr="005850C6" w:rsidRDefault="006F2913" w:rsidP="005F4DEA">
      <w:pPr>
        <w:autoSpaceDE w:val="0"/>
        <w:autoSpaceDN w:val="0"/>
        <w:adjustRightInd w:val="0"/>
        <w:spacing w:before="120" w:after="0" w:line="240" w:lineRule="auto"/>
        <w:ind w:left="720"/>
        <w:jc w:val="both"/>
        <w:rPr>
          <w:rFonts w:ascii="Times New Roman" w:hAnsi="Times New Roman" w:cs="Times New Roman"/>
          <w:bCs/>
          <w:iCs/>
          <w:sz w:val="24"/>
          <w:szCs w:val="24"/>
        </w:rPr>
      </w:pPr>
      <w:r w:rsidRPr="005850C6">
        <w:rPr>
          <w:rFonts w:ascii="Times New Roman" w:hAnsi="Times New Roman" w:cs="Times New Roman"/>
          <w:bCs/>
          <w:iCs/>
          <w:sz w:val="24"/>
          <w:szCs w:val="24"/>
        </w:rPr>
        <w:t>The evaluation of teaching staff by students is carried out on an electronic form, called the Evaluation Form for Teaching Staff by Students (</w:t>
      </w:r>
      <w:hyperlink r:id="rId147" w:history="1">
        <w:r w:rsidRPr="00CD7AEF">
          <w:rPr>
            <w:rStyle w:val="Hyperlink"/>
            <w:rFonts w:ascii="Times New Roman" w:hAnsi="Times New Roman" w:cs="Times New Roman"/>
            <w:bCs/>
            <w:iCs/>
            <w:sz w:val="24"/>
            <w:szCs w:val="24"/>
          </w:rPr>
          <w:t>Annex C.4.1.3.1</w:t>
        </w:r>
      </w:hyperlink>
      <w:r w:rsidRPr="005850C6">
        <w:rPr>
          <w:rFonts w:ascii="Times New Roman" w:hAnsi="Times New Roman" w:cs="Times New Roman"/>
          <w:bCs/>
          <w:iCs/>
          <w:sz w:val="24"/>
          <w:szCs w:val="24"/>
        </w:rPr>
        <w:t xml:space="preserve">, Annex no. 3 to the Methodology for the Evaluation of Teaching Staff in UCP). The processing and </w:t>
      </w:r>
      <w:r w:rsidRPr="005850C6">
        <w:rPr>
          <w:rFonts w:ascii="Times New Roman" w:hAnsi="Times New Roman" w:cs="Times New Roman"/>
          <w:bCs/>
          <w:iCs/>
          <w:sz w:val="24"/>
          <w:szCs w:val="24"/>
        </w:rPr>
        <w:lastRenderedPageBreak/>
        <w:t>publication of the results must ensure both the anonymity of the students and the discreet handling of information regarding the teaching staff.</w:t>
      </w:r>
    </w:p>
    <w:p w14:paraId="6B0441FA" w14:textId="77777777" w:rsidR="006F2913" w:rsidRPr="005850C6" w:rsidRDefault="006F2913" w:rsidP="005F4DEA">
      <w:pPr>
        <w:autoSpaceDE w:val="0"/>
        <w:autoSpaceDN w:val="0"/>
        <w:adjustRightInd w:val="0"/>
        <w:spacing w:before="120" w:after="0" w:line="240" w:lineRule="auto"/>
        <w:ind w:left="720"/>
        <w:jc w:val="both"/>
        <w:rPr>
          <w:rFonts w:ascii="Times New Roman" w:hAnsi="Times New Roman" w:cs="Times New Roman"/>
          <w:bCs/>
          <w:iCs/>
          <w:sz w:val="24"/>
          <w:szCs w:val="24"/>
        </w:rPr>
      </w:pPr>
      <w:r w:rsidRPr="005850C6">
        <w:rPr>
          <w:rFonts w:ascii="Times New Roman" w:hAnsi="Times New Roman" w:cs="Times New Roman"/>
          <w:bCs/>
          <w:iCs/>
          <w:sz w:val="24"/>
          <w:szCs w:val="24"/>
        </w:rPr>
        <w:t>The evaluation of the teaching staff by the students is mandatory, and is carried out according to the following procedure:</w:t>
      </w:r>
    </w:p>
    <w:p w14:paraId="1D63F18F" w14:textId="77777777" w:rsidR="006F2913" w:rsidRPr="005850C6" w:rsidRDefault="006F2913" w:rsidP="005F4DEA">
      <w:pPr>
        <w:autoSpaceDE w:val="0"/>
        <w:autoSpaceDN w:val="0"/>
        <w:adjustRightInd w:val="0"/>
        <w:spacing w:before="120" w:after="0" w:line="240" w:lineRule="auto"/>
        <w:ind w:left="720"/>
        <w:jc w:val="both"/>
        <w:rPr>
          <w:rFonts w:ascii="Times New Roman" w:hAnsi="Times New Roman" w:cs="Times New Roman"/>
          <w:bCs/>
          <w:iCs/>
          <w:sz w:val="24"/>
          <w:szCs w:val="24"/>
        </w:rPr>
      </w:pPr>
      <w:r w:rsidRPr="005850C6">
        <w:rPr>
          <w:rFonts w:ascii="Times New Roman" w:hAnsi="Times New Roman" w:cs="Times New Roman"/>
          <w:bCs/>
          <w:iCs/>
          <w:sz w:val="24"/>
          <w:szCs w:val="24"/>
        </w:rPr>
        <w:t>● The completion of the evaluation forms takes place during the last two to three weeks of classes of each semester.</w:t>
      </w:r>
    </w:p>
    <w:p w14:paraId="1E36B76B" w14:textId="77777777" w:rsidR="006F2913" w:rsidRPr="005850C6" w:rsidRDefault="006F2913" w:rsidP="005F4DEA">
      <w:pPr>
        <w:autoSpaceDE w:val="0"/>
        <w:autoSpaceDN w:val="0"/>
        <w:adjustRightInd w:val="0"/>
        <w:spacing w:before="120" w:after="0" w:line="240" w:lineRule="auto"/>
        <w:ind w:left="720"/>
        <w:jc w:val="both"/>
        <w:rPr>
          <w:rFonts w:ascii="Times New Roman" w:hAnsi="Times New Roman" w:cs="Times New Roman"/>
          <w:bCs/>
          <w:iCs/>
          <w:sz w:val="24"/>
          <w:szCs w:val="24"/>
        </w:rPr>
      </w:pPr>
      <w:r w:rsidRPr="005850C6">
        <w:rPr>
          <w:rFonts w:ascii="Times New Roman" w:hAnsi="Times New Roman" w:cs="Times New Roman"/>
          <w:bCs/>
          <w:iCs/>
          <w:sz w:val="24"/>
          <w:szCs w:val="24"/>
        </w:rPr>
        <w:t>● Each student electronically completes an evaluation form for each teaching staff with whom he/she had teaching activities in the respective semester. Students complete only one form per teaching staff, even if they had several subjects in that semester.</w:t>
      </w:r>
    </w:p>
    <w:p w14:paraId="34274DC0" w14:textId="77777777" w:rsidR="006F2913" w:rsidRPr="005850C6" w:rsidRDefault="006F2913" w:rsidP="005F4DEA">
      <w:pPr>
        <w:autoSpaceDE w:val="0"/>
        <w:autoSpaceDN w:val="0"/>
        <w:adjustRightInd w:val="0"/>
        <w:spacing w:before="120" w:after="0" w:line="240" w:lineRule="auto"/>
        <w:ind w:left="720"/>
        <w:jc w:val="both"/>
        <w:rPr>
          <w:rFonts w:ascii="Times New Roman" w:hAnsi="Times New Roman" w:cs="Times New Roman"/>
          <w:bCs/>
          <w:iCs/>
          <w:sz w:val="24"/>
          <w:szCs w:val="24"/>
        </w:rPr>
      </w:pPr>
      <w:r w:rsidRPr="005850C6">
        <w:rPr>
          <w:rFonts w:ascii="Times New Roman" w:hAnsi="Times New Roman" w:cs="Times New Roman"/>
          <w:bCs/>
          <w:iCs/>
          <w:sz w:val="24"/>
          <w:szCs w:val="24"/>
        </w:rPr>
        <w:t>● The anonymous evaluations summed up electronically by the computer program can be visible only to the dean, who brings the results to the attention of the respective teaching staff.</w:t>
      </w:r>
    </w:p>
    <w:p w14:paraId="62DE9C55" w14:textId="77777777" w:rsidR="006F2913" w:rsidRPr="005850C6" w:rsidRDefault="006F2913" w:rsidP="005F4DEA">
      <w:pPr>
        <w:autoSpaceDE w:val="0"/>
        <w:autoSpaceDN w:val="0"/>
        <w:adjustRightInd w:val="0"/>
        <w:spacing w:before="120" w:after="0" w:line="240" w:lineRule="auto"/>
        <w:ind w:left="720"/>
        <w:jc w:val="both"/>
        <w:rPr>
          <w:rFonts w:ascii="Times New Roman" w:hAnsi="Times New Roman" w:cs="Times New Roman"/>
          <w:bCs/>
          <w:iCs/>
          <w:sz w:val="24"/>
          <w:szCs w:val="24"/>
        </w:rPr>
      </w:pPr>
      <w:r w:rsidRPr="005850C6">
        <w:rPr>
          <w:rFonts w:ascii="Times New Roman" w:hAnsi="Times New Roman" w:cs="Times New Roman"/>
          <w:bCs/>
          <w:iCs/>
          <w:sz w:val="24"/>
          <w:szCs w:val="24"/>
        </w:rPr>
        <w:t xml:space="preserve">The results of the evaluation of the teaching staff by the students are discussed individually, statistically processed, by departments, faculties and university, and analyzed at the faculty and university level </w:t>
      </w:r>
      <w:proofErr w:type="gramStart"/>
      <w:r w:rsidRPr="005850C6">
        <w:rPr>
          <w:rFonts w:ascii="Times New Roman" w:hAnsi="Times New Roman" w:cs="Times New Roman"/>
          <w:bCs/>
          <w:iCs/>
          <w:sz w:val="24"/>
          <w:szCs w:val="24"/>
        </w:rPr>
        <w:t>in order to</w:t>
      </w:r>
      <w:proofErr w:type="gramEnd"/>
      <w:r w:rsidRPr="005850C6">
        <w:rPr>
          <w:rFonts w:ascii="Times New Roman" w:hAnsi="Times New Roman" w:cs="Times New Roman"/>
          <w:bCs/>
          <w:iCs/>
          <w:sz w:val="24"/>
          <w:szCs w:val="24"/>
        </w:rPr>
        <w:t xml:space="preserve"> ensure transparency and formulate policies regarding the quality of instruction.</w:t>
      </w:r>
    </w:p>
    <w:p w14:paraId="11206410" w14:textId="77777777" w:rsidR="006F2913" w:rsidRPr="005850C6" w:rsidRDefault="006F2913" w:rsidP="005F4DEA">
      <w:pPr>
        <w:autoSpaceDE w:val="0"/>
        <w:autoSpaceDN w:val="0"/>
        <w:adjustRightInd w:val="0"/>
        <w:spacing w:before="120" w:after="0" w:line="240" w:lineRule="auto"/>
        <w:ind w:left="720"/>
        <w:jc w:val="both"/>
        <w:rPr>
          <w:rFonts w:ascii="Times New Roman" w:hAnsi="Times New Roman" w:cs="Times New Roman"/>
          <w:bCs/>
          <w:iCs/>
          <w:sz w:val="24"/>
          <w:szCs w:val="24"/>
        </w:rPr>
      </w:pPr>
    </w:p>
    <w:p w14:paraId="22AB84F8" w14:textId="77777777" w:rsidR="006F2913" w:rsidRPr="005850C6" w:rsidRDefault="006F2913" w:rsidP="005F4DEA">
      <w:pPr>
        <w:autoSpaceDE w:val="0"/>
        <w:autoSpaceDN w:val="0"/>
        <w:adjustRightInd w:val="0"/>
        <w:spacing w:before="120" w:after="0" w:line="240" w:lineRule="auto"/>
        <w:ind w:left="720"/>
        <w:jc w:val="both"/>
        <w:rPr>
          <w:rFonts w:ascii="Times New Roman" w:hAnsi="Times New Roman" w:cs="Times New Roman"/>
          <w:b/>
          <w:bCs/>
          <w:iCs/>
          <w:sz w:val="24"/>
          <w:szCs w:val="24"/>
        </w:rPr>
      </w:pPr>
      <w:r w:rsidRPr="005850C6">
        <w:rPr>
          <w:rFonts w:ascii="Times New Roman" w:hAnsi="Times New Roman" w:cs="Times New Roman"/>
          <w:b/>
          <w:bCs/>
          <w:iCs/>
          <w:sz w:val="24"/>
          <w:szCs w:val="24"/>
        </w:rPr>
        <w:t>IP. C.4.1.4. Evaluation by the university management</w:t>
      </w:r>
    </w:p>
    <w:p w14:paraId="2918D8B0" w14:textId="5491E512" w:rsidR="006F2913" w:rsidRPr="005850C6" w:rsidRDefault="006F2913" w:rsidP="005F4DEA">
      <w:pPr>
        <w:autoSpaceDE w:val="0"/>
        <w:autoSpaceDN w:val="0"/>
        <w:adjustRightInd w:val="0"/>
        <w:spacing w:before="120" w:after="0" w:line="240" w:lineRule="auto"/>
        <w:ind w:left="720"/>
        <w:jc w:val="both"/>
        <w:rPr>
          <w:rFonts w:ascii="Times New Roman" w:hAnsi="Times New Roman" w:cs="Times New Roman"/>
          <w:bCs/>
          <w:iCs/>
          <w:sz w:val="24"/>
          <w:szCs w:val="24"/>
        </w:rPr>
      </w:pPr>
      <w:r w:rsidRPr="005850C6">
        <w:rPr>
          <w:rFonts w:ascii="Times New Roman" w:hAnsi="Times New Roman" w:cs="Times New Roman"/>
          <w:bCs/>
          <w:iCs/>
          <w:sz w:val="24"/>
          <w:szCs w:val="24"/>
        </w:rPr>
        <w:t>As regards the evaluation by the university management, the teaching staff is evaluated annually by the department director. The department director evaluates all activities carried out within the department from the perspective of the behavior demonstrated in the work team and from a professional perspective. The evaluation consists of the department director completing the Teaching Staff Evaluation Form by the Department Director (</w:t>
      </w:r>
      <w:hyperlink r:id="rId148" w:history="1">
        <w:r w:rsidRPr="00CD7AEF">
          <w:rPr>
            <w:rStyle w:val="Hyperlink"/>
            <w:rFonts w:ascii="Times New Roman" w:hAnsi="Times New Roman" w:cs="Times New Roman"/>
            <w:bCs/>
            <w:iCs/>
            <w:sz w:val="24"/>
            <w:szCs w:val="24"/>
          </w:rPr>
          <w:t>Annex C.4.1.4.1.</w:t>
        </w:r>
      </w:hyperlink>
      <w:r w:rsidRPr="005850C6">
        <w:rPr>
          <w:rFonts w:ascii="Times New Roman" w:hAnsi="Times New Roman" w:cs="Times New Roman"/>
          <w:bCs/>
          <w:iCs/>
          <w:sz w:val="24"/>
          <w:szCs w:val="24"/>
        </w:rPr>
        <w:t>, Annex no. 4 to the Methodology for the Evaluation of Teaching Staff in the UCP).</w:t>
      </w:r>
    </w:p>
    <w:p w14:paraId="393DB36D" w14:textId="77777777" w:rsidR="006F2913" w:rsidRPr="005850C6" w:rsidRDefault="006F2913" w:rsidP="005F4DEA">
      <w:pPr>
        <w:autoSpaceDE w:val="0"/>
        <w:autoSpaceDN w:val="0"/>
        <w:adjustRightInd w:val="0"/>
        <w:spacing w:before="120" w:after="0" w:line="240" w:lineRule="auto"/>
        <w:ind w:left="720"/>
        <w:jc w:val="both"/>
        <w:rPr>
          <w:rFonts w:ascii="Times New Roman" w:hAnsi="Times New Roman" w:cs="Times New Roman"/>
          <w:bCs/>
          <w:iCs/>
          <w:sz w:val="24"/>
          <w:szCs w:val="24"/>
        </w:rPr>
      </w:pPr>
      <w:r w:rsidRPr="005850C6">
        <w:rPr>
          <w:rFonts w:ascii="Times New Roman" w:hAnsi="Times New Roman" w:cs="Times New Roman"/>
          <w:bCs/>
          <w:iCs/>
          <w:sz w:val="24"/>
          <w:szCs w:val="24"/>
        </w:rPr>
        <w:t>The determination of the qualifications following the summation of the results of the self-evaluation, peer evaluation, evaluation by students and evaluation by the department director takes place within the Board of Directors. The annual results of the evaluation of the teaching staff's activity have effects on their remuneration, their promotion, and are reflected in the tasks and duties received by the teaching staff in the following year.</w:t>
      </w:r>
    </w:p>
    <w:p w14:paraId="0F192E1F" w14:textId="77777777" w:rsidR="006F2913" w:rsidRPr="005850C6" w:rsidRDefault="006F2913" w:rsidP="005F4DEA">
      <w:pPr>
        <w:autoSpaceDE w:val="0"/>
        <w:autoSpaceDN w:val="0"/>
        <w:adjustRightInd w:val="0"/>
        <w:spacing w:before="120" w:after="0" w:line="240" w:lineRule="auto"/>
        <w:ind w:left="720"/>
        <w:jc w:val="both"/>
        <w:rPr>
          <w:rFonts w:ascii="Times New Roman" w:hAnsi="Times New Roman" w:cs="Times New Roman"/>
          <w:bCs/>
          <w:iCs/>
          <w:sz w:val="24"/>
          <w:szCs w:val="24"/>
        </w:rPr>
      </w:pPr>
    </w:p>
    <w:p w14:paraId="540B26B7" w14:textId="77777777" w:rsidR="006F2913" w:rsidRPr="005850C6" w:rsidRDefault="006F2913" w:rsidP="005F4DEA">
      <w:pPr>
        <w:autoSpaceDE w:val="0"/>
        <w:autoSpaceDN w:val="0"/>
        <w:adjustRightInd w:val="0"/>
        <w:spacing w:before="120" w:after="0" w:line="240" w:lineRule="auto"/>
        <w:ind w:left="720"/>
        <w:jc w:val="both"/>
        <w:rPr>
          <w:rFonts w:ascii="Times New Roman" w:hAnsi="Times New Roman" w:cs="Times New Roman"/>
          <w:b/>
          <w:bCs/>
          <w:iCs/>
          <w:sz w:val="24"/>
          <w:szCs w:val="24"/>
        </w:rPr>
      </w:pPr>
      <w:r w:rsidRPr="005850C6">
        <w:rPr>
          <w:rFonts w:ascii="Times New Roman" w:hAnsi="Times New Roman" w:cs="Times New Roman"/>
          <w:b/>
          <w:bCs/>
          <w:iCs/>
          <w:sz w:val="24"/>
          <w:szCs w:val="24"/>
        </w:rPr>
        <w:t>IP. C.4.1.5. Conditions for the proper conduct of teaching staff activities</w:t>
      </w:r>
    </w:p>
    <w:p w14:paraId="4AD910F3" w14:textId="77777777" w:rsidR="006F2913" w:rsidRPr="005850C6" w:rsidRDefault="006F2913" w:rsidP="005F4DEA">
      <w:pPr>
        <w:autoSpaceDE w:val="0"/>
        <w:autoSpaceDN w:val="0"/>
        <w:adjustRightInd w:val="0"/>
        <w:spacing w:before="120" w:after="0" w:line="240" w:lineRule="auto"/>
        <w:ind w:left="720"/>
        <w:jc w:val="both"/>
        <w:rPr>
          <w:rFonts w:ascii="Times New Roman" w:hAnsi="Times New Roman" w:cs="Times New Roman"/>
          <w:bCs/>
          <w:iCs/>
          <w:sz w:val="24"/>
          <w:szCs w:val="24"/>
        </w:rPr>
      </w:pPr>
      <w:r w:rsidRPr="005850C6">
        <w:rPr>
          <w:rFonts w:ascii="Times New Roman" w:hAnsi="Times New Roman" w:cs="Times New Roman"/>
          <w:bCs/>
          <w:iCs/>
          <w:sz w:val="24"/>
          <w:szCs w:val="24"/>
        </w:rPr>
        <w:t xml:space="preserve">The university recognizes the importance of teaching, provides opportunities and promotes the professional development of teaching and auxiliary teaching staff, encourages innovation in teaching methods and the use of new technologies. Pedagogical training of university teaching staff is carried out in centers of innovation and continuous </w:t>
      </w:r>
      <w:r w:rsidRPr="005850C6">
        <w:rPr>
          <w:rFonts w:ascii="Times New Roman" w:hAnsi="Times New Roman" w:cs="Times New Roman"/>
          <w:bCs/>
          <w:iCs/>
          <w:sz w:val="24"/>
          <w:szCs w:val="24"/>
        </w:rPr>
        <w:lastRenderedPageBreak/>
        <w:t>training in teaching and learning at the university level. A significant share of teaching staff has participated in international mobility programs for training purposes.</w:t>
      </w:r>
    </w:p>
    <w:p w14:paraId="046C0549" w14:textId="473E7927" w:rsidR="006827DE" w:rsidRPr="005850C6" w:rsidRDefault="006F2913" w:rsidP="005F4DEA">
      <w:pPr>
        <w:autoSpaceDE w:val="0"/>
        <w:autoSpaceDN w:val="0"/>
        <w:adjustRightInd w:val="0"/>
        <w:spacing w:before="120" w:after="0" w:line="240" w:lineRule="auto"/>
        <w:ind w:left="720"/>
        <w:jc w:val="both"/>
        <w:rPr>
          <w:rFonts w:ascii="Times New Roman" w:hAnsi="Times New Roman" w:cs="Times New Roman"/>
          <w:bCs/>
          <w:iCs/>
          <w:sz w:val="24"/>
          <w:szCs w:val="24"/>
        </w:rPr>
      </w:pPr>
      <w:proofErr w:type="gramStart"/>
      <w:r w:rsidRPr="005850C6">
        <w:rPr>
          <w:rFonts w:ascii="Times New Roman" w:hAnsi="Times New Roman" w:cs="Times New Roman"/>
          <w:bCs/>
          <w:iCs/>
          <w:sz w:val="24"/>
          <w:szCs w:val="24"/>
        </w:rPr>
        <w:t>The educational institution encourages</w:t>
      </w:r>
      <w:proofErr w:type="gramEnd"/>
      <w:r w:rsidRPr="005850C6">
        <w:rPr>
          <w:rFonts w:ascii="Times New Roman" w:hAnsi="Times New Roman" w:cs="Times New Roman"/>
          <w:bCs/>
          <w:iCs/>
          <w:sz w:val="24"/>
          <w:szCs w:val="24"/>
        </w:rPr>
        <w:t xml:space="preserve"> and supports scientific activity to strengthen the link between education and research. The development of academic infrastructure and the acquisition of resources necessary for the learning and research process are carried out in accordance with the institution's development strategy (</w:t>
      </w:r>
      <w:hyperlink r:id="rId149" w:history="1">
        <w:r w:rsidRPr="00CD7AEF">
          <w:rPr>
            <w:rStyle w:val="Hyperlink"/>
            <w:rFonts w:ascii="Times New Roman" w:hAnsi="Times New Roman" w:cs="Times New Roman"/>
            <w:bCs/>
            <w:iCs/>
            <w:sz w:val="24"/>
            <w:szCs w:val="24"/>
          </w:rPr>
          <w:t>Annex A.1.2.2.1. UCP Strategic Plan 2024-2029</w:t>
        </w:r>
      </w:hyperlink>
      <w:r w:rsidRPr="005850C6">
        <w:rPr>
          <w:rFonts w:ascii="Times New Roman" w:hAnsi="Times New Roman" w:cs="Times New Roman"/>
          <w:bCs/>
          <w:iCs/>
          <w:sz w:val="24"/>
          <w:szCs w:val="24"/>
        </w:rPr>
        <w:t>).</w:t>
      </w:r>
    </w:p>
    <w:p w14:paraId="3F136E2D" w14:textId="77777777" w:rsidR="006F2913" w:rsidRPr="005850C6" w:rsidRDefault="006F2913" w:rsidP="005F4DEA">
      <w:pPr>
        <w:pStyle w:val="Heading3"/>
        <w:numPr>
          <w:ilvl w:val="0"/>
          <w:numId w:val="0"/>
        </w:numPr>
        <w:spacing w:before="120" w:after="0" w:line="240" w:lineRule="auto"/>
        <w:rPr>
          <w:i w:val="0"/>
          <w:lang w:val="en-US"/>
        </w:rPr>
      </w:pPr>
      <w:bookmarkStart w:id="12" w:name="_Toc3995303"/>
    </w:p>
    <w:bookmarkEnd w:id="12"/>
    <w:p w14:paraId="67769813" w14:textId="77777777" w:rsidR="006F2913" w:rsidRPr="005850C6" w:rsidRDefault="006F2913"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Criterion C.5. - Accessibility and adequacy of learning resources</w:t>
      </w:r>
    </w:p>
    <w:p w14:paraId="4BB5080A" w14:textId="77777777" w:rsidR="006F2913" w:rsidRPr="005850C6" w:rsidRDefault="006F2913" w:rsidP="005F4DEA">
      <w:pPr>
        <w:autoSpaceDE w:val="0"/>
        <w:autoSpaceDN w:val="0"/>
        <w:adjustRightInd w:val="0"/>
        <w:spacing w:before="120" w:after="0" w:line="240" w:lineRule="auto"/>
        <w:jc w:val="both"/>
        <w:rPr>
          <w:rFonts w:ascii="Times New Roman" w:hAnsi="Times New Roman" w:cs="Times New Roman"/>
          <w:b/>
          <w:sz w:val="24"/>
          <w:szCs w:val="24"/>
        </w:rPr>
      </w:pPr>
    </w:p>
    <w:p w14:paraId="7B023A20" w14:textId="77777777" w:rsidR="006F2913" w:rsidRPr="005850C6" w:rsidRDefault="006F2913"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a) guidance and counseling of students so that they are able to plan and manage their own educational path </w:t>
      </w:r>
      <w:proofErr w:type="gramStart"/>
      <w:r w:rsidRPr="005850C6">
        <w:rPr>
          <w:rFonts w:ascii="Times New Roman" w:hAnsi="Times New Roman" w:cs="Times New Roman"/>
          <w:sz w:val="24"/>
          <w:szCs w:val="24"/>
        </w:rPr>
        <w:t>optimally;</w:t>
      </w:r>
      <w:proofErr w:type="gramEnd"/>
    </w:p>
    <w:p w14:paraId="1F7CDD4E" w14:textId="77777777" w:rsidR="006F2913" w:rsidRPr="005850C6" w:rsidRDefault="006F2913" w:rsidP="005F4DEA">
      <w:pPr>
        <w:autoSpaceDE w:val="0"/>
        <w:autoSpaceDN w:val="0"/>
        <w:adjustRightInd w:val="0"/>
        <w:spacing w:before="120" w:after="0" w:line="240" w:lineRule="auto"/>
        <w:jc w:val="both"/>
        <w:rPr>
          <w:rFonts w:ascii="Times New Roman" w:hAnsi="Times New Roman" w:cs="Times New Roman"/>
          <w:sz w:val="24"/>
          <w:szCs w:val="24"/>
        </w:rPr>
      </w:pPr>
    </w:p>
    <w:p w14:paraId="1442C099" w14:textId="77777777" w:rsidR="006F2913" w:rsidRPr="005850C6" w:rsidRDefault="006F2913"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b) reduction of university dropout caused by professional or career orientation reasons,</w:t>
      </w:r>
    </w:p>
    <w:p w14:paraId="5FE35717" w14:textId="77777777" w:rsidR="006F2913" w:rsidRPr="005850C6" w:rsidRDefault="006F2913" w:rsidP="005F4DEA">
      <w:pPr>
        <w:autoSpaceDE w:val="0"/>
        <w:autoSpaceDN w:val="0"/>
        <w:adjustRightInd w:val="0"/>
        <w:spacing w:before="120" w:after="0" w:line="240" w:lineRule="auto"/>
        <w:jc w:val="both"/>
        <w:rPr>
          <w:rFonts w:ascii="Times New Roman" w:hAnsi="Times New Roman" w:cs="Times New Roman"/>
          <w:sz w:val="24"/>
          <w:szCs w:val="24"/>
        </w:rPr>
      </w:pPr>
    </w:p>
    <w:p w14:paraId="2F90FF53" w14:textId="77777777" w:rsidR="006F2913" w:rsidRPr="005850C6" w:rsidRDefault="006F2913"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as well as personal reasons or adaptation to the university </w:t>
      </w:r>
      <w:proofErr w:type="gramStart"/>
      <w:r w:rsidRPr="005850C6">
        <w:rPr>
          <w:rFonts w:ascii="Times New Roman" w:hAnsi="Times New Roman" w:cs="Times New Roman"/>
          <w:sz w:val="24"/>
          <w:szCs w:val="24"/>
        </w:rPr>
        <w:t>environment;</w:t>
      </w:r>
      <w:proofErr w:type="gramEnd"/>
    </w:p>
    <w:p w14:paraId="689FD131" w14:textId="77777777" w:rsidR="006F2913" w:rsidRPr="005850C6" w:rsidRDefault="006F2913" w:rsidP="005F4DEA">
      <w:pPr>
        <w:autoSpaceDE w:val="0"/>
        <w:autoSpaceDN w:val="0"/>
        <w:adjustRightInd w:val="0"/>
        <w:spacing w:before="120" w:after="0" w:line="240" w:lineRule="auto"/>
        <w:jc w:val="both"/>
        <w:rPr>
          <w:rFonts w:ascii="Times New Roman" w:hAnsi="Times New Roman" w:cs="Times New Roman"/>
          <w:sz w:val="24"/>
          <w:szCs w:val="24"/>
        </w:rPr>
      </w:pPr>
    </w:p>
    <w:p w14:paraId="56292DED" w14:textId="77777777" w:rsidR="006F2913" w:rsidRPr="005850C6" w:rsidRDefault="006F2913"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c) facilitating the relationship between students and the labor market, so that they know the real needs and challenges of the labor </w:t>
      </w:r>
      <w:proofErr w:type="gramStart"/>
      <w:r w:rsidRPr="005850C6">
        <w:rPr>
          <w:rFonts w:ascii="Times New Roman" w:hAnsi="Times New Roman" w:cs="Times New Roman"/>
          <w:sz w:val="24"/>
          <w:szCs w:val="24"/>
        </w:rPr>
        <w:t>market;</w:t>
      </w:r>
      <w:proofErr w:type="gramEnd"/>
    </w:p>
    <w:p w14:paraId="04D3B0DF" w14:textId="77777777" w:rsidR="006F2913" w:rsidRPr="005850C6" w:rsidRDefault="006F2913" w:rsidP="005F4DEA">
      <w:pPr>
        <w:autoSpaceDE w:val="0"/>
        <w:autoSpaceDN w:val="0"/>
        <w:adjustRightInd w:val="0"/>
        <w:spacing w:before="120" w:after="0" w:line="240" w:lineRule="auto"/>
        <w:jc w:val="both"/>
        <w:rPr>
          <w:rFonts w:ascii="Times New Roman" w:hAnsi="Times New Roman" w:cs="Times New Roman"/>
          <w:sz w:val="24"/>
          <w:szCs w:val="24"/>
        </w:rPr>
      </w:pPr>
    </w:p>
    <w:p w14:paraId="48351156" w14:textId="77777777" w:rsidR="006F2913" w:rsidRPr="005850C6" w:rsidRDefault="006F2913"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d) increasing the employability of students in the fields of study graduated. S.C.5.1. Learning resources and student services</w:t>
      </w:r>
    </w:p>
    <w:p w14:paraId="36E6DE2B" w14:textId="77777777" w:rsidR="006F2913" w:rsidRPr="005850C6" w:rsidRDefault="006F2913" w:rsidP="005F4DEA">
      <w:pPr>
        <w:autoSpaceDE w:val="0"/>
        <w:autoSpaceDN w:val="0"/>
        <w:adjustRightInd w:val="0"/>
        <w:spacing w:before="120" w:after="0" w:line="240" w:lineRule="auto"/>
        <w:jc w:val="both"/>
        <w:rPr>
          <w:rFonts w:ascii="Times New Roman" w:hAnsi="Times New Roman" w:cs="Times New Roman"/>
          <w:b/>
          <w:sz w:val="24"/>
          <w:szCs w:val="24"/>
        </w:rPr>
      </w:pPr>
    </w:p>
    <w:p w14:paraId="51E5EDDD" w14:textId="77777777" w:rsidR="006F2913" w:rsidRPr="005850C6" w:rsidRDefault="006F2913"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 C.5.1.1. Availability of learning resources</w:t>
      </w:r>
    </w:p>
    <w:p w14:paraId="7CE313BE" w14:textId="77777777" w:rsidR="006F2913" w:rsidRPr="005850C6" w:rsidRDefault="006F2913" w:rsidP="005F4DEA">
      <w:pPr>
        <w:autoSpaceDE w:val="0"/>
        <w:autoSpaceDN w:val="0"/>
        <w:adjustRightInd w:val="0"/>
        <w:spacing w:before="120" w:after="0" w:line="240" w:lineRule="auto"/>
        <w:jc w:val="both"/>
        <w:rPr>
          <w:rFonts w:ascii="Times New Roman" w:hAnsi="Times New Roman" w:cs="Times New Roman"/>
          <w:b/>
          <w:sz w:val="24"/>
          <w:szCs w:val="24"/>
        </w:rPr>
      </w:pPr>
    </w:p>
    <w:p w14:paraId="2E7965C6" w14:textId="77777777" w:rsidR="006F2913" w:rsidRPr="005850C6" w:rsidRDefault="006F2913"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The university provides learning resources (textbooks, treatises, bibliographic references, </w:t>
      </w:r>
      <w:proofErr w:type="spellStart"/>
      <w:r w:rsidRPr="005850C6">
        <w:rPr>
          <w:rFonts w:ascii="Times New Roman" w:hAnsi="Times New Roman" w:cs="Times New Roman"/>
          <w:sz w:val="24"/>
          <w:szCs w:val="24"/>
        </w:rPr>
        <w:t>chrestomaths</w:t>
      </w:r>
      <w:proofErr w:type="spellEnd"/>
      <w:r w:rsidRPr="005850C6">
        <w:rPr>
          <w:rFonts w:ascii="Times New Roman" w:hAnsi="Times New Roman" w:cs="Times New Roman"/>
          <w:sz w:val="24"/>
          <w:szCs w:val="24"/>
        </w:rPr>
        <w:t>, anthologies, etc.) for each study program in libraries, resource centers in classic or electronic format and free of charge. The university library has, in addition to electronic access, an appropriate number of volumes from the country and abroad and subscriptions to the main specialized journals from the country and abroad for each study program. The library has an appropriate access program, adapted to the needs of students, and resources for purchasing books and magazines. The working schedule during the week is as follows: Monday-Tuesday between 8:00-16:00, Wednesday-Friday between 8:00-18:00). The services offered by the library are the following: reading rooms, free access to the shelf, specialized information, loan, reservation, up-to-date online catalog.</w:t>
      </w:r>
    </w:p>
    <w:p w14:paraId="02421940" w14:textId="77777777" w:rsidR="006F2913" w:rsidRPr="005850C6" w:rsidRDefault="006F2913" w:rsidP="005F4DEA">
      <w:pPr>
        <w:autoSpaceDE w:val="0"/>
        <w:autoSpaceDN w:val="0"/>
        <w:adjustRightInd w:val="0"/>
        <w:spacing w:before="120" w:after="0" w:line="240" w:lineRule="auto"/>
        <w:jc w:val="both"/>
        <w:rPr>
          <w:rFonts w:ascii="Times New Roman" w:hAnsi="Times New Roman" w:cs="Times New Roman"/>
          <w:b/>
          <w:sz w:val="24"/>
          <w:szCs w:val="24"/>
        </w:rPr>
      </w:pPr>
    </w:p>
    <w:p w14:paraId="3CCF6831" w14:textId="77777777" w:rsidR="006F2913" w:rsidRPr="005850C6" w:rsidRDefault="006F2913"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 C.5.1.2. Teaching as a source of learning</w:t>
      </w:r>
    </w:p>
    <w:p w14:paraId="7BDD05A1" w14:textId="1F7D6790" w:rsidR="006F2913" w:rsidRPr="005850C6" w:rsidRDefault="006F2913"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Each teacher has updated teaching strategies for each course, in accordance with the study program, student characteristics and predefined quality criteria. The study disciplines included in the curriculum of the program have subject sheets that specify: 1) data on the study program to which the respective discipline belongs; 2) fundamental data of the discipline; 3) the number of contact hours per week, the distribution of the estimated time fund and the number of transferable credits related to the discipline; 4) the prerequisites for students to attend the discipline; 5) the conditions necessary for carrying out the activities related to the discipline; 6) the specific skills to be formed/developed by the discipline; 7) the objectives of the discipline; 8) the content related to the discipline and the basic bibliography; 9) the corroboration of the content of the discipline with the expectations of representatives of the epistemic community, professional associations and representative employers in the field related to the program; 10) the forms of assessment applied (</w:t>
      </w:r>
      <w:hyperlink r:id="rId150" w:history="1">
        <w:r w:rsidRPr="00CD7AEF">
          <w:rPr>
            <w:rStyle w:val="Hyperlink"/>
            <w:rFonts w:ascii="Times New Roman" w:hAnsi="Times New Roman" w:cs="Times New Roman"/>
            <w:sz w:val="24"/>
            <w:szCs w:val="24"/>
          </w:rPr>
          <w:t>Annex C.3.1.2.1. Subject sheet model</w:t>
        </w:r>
      </w:hyperlink>
      <w:r w:rsidRPr="005850C6">
        <w:rPr>
          <w:rFonts w:ascii="Times New Roman" w:hAnsi="Times New Roman" w:cs="Times New Roman"/>
          <w:sz w:val="24"/>
          <w:szCs w:val="24"/>
        </w:rPr>
        <w:t>).</w:t>
      </w:r>
    </w:p>
    <w:p w14:paraId="692DDC8F" w14:textId="77777777" w:rsidR="006F2913" w:rsidRPr="005850C6" w:rsidRDefault="006F2913" w:rsidP="005F4DEA">
      <w:pPr>
        <w:autoSpaceDE w:val="0"/>
        <w:autoSpaceDN w:val="0"/>
        <w:adjustRightInd w:val="0"/>
        <w:spacing w:before="120" w:after="0" w:line="240" w:lineRule="auto"/>
        <w:jc w:val="both"/>
        <w:rPr>
          <w:rFonts w:ascii="Times New Roman" w:hAnsi="Times New Roman" w:cs="Times New Roman"/>
          <w:b/>
          <w:sz w:val="24"/>
          <w:szCs w:val="24"/>
        </w:rPr>
      </w:pPr>
    </w:p>
    <w:p w14:paraId="1F734985" w14:textId="77777777" w:rsidR="006F2913" w:rsidRPr="005850C6" w:rsidRDefault="006F2913" w:rsidP="005F4DEA">
      <w:pPr>
        <w:autoSpaceDE w:val="0"/>
        <w:autoSpaceDN w:val="0"/>
        <w:adjustRightInd w:val="0"/>
        <w:spacing w:before="120" w:after="0" w:line="240" w:lineRule="auto"/>
        <w:jc w:val="both"/>
        <w:rPr>
          <w:rFonts w:ascii="Times New Roman" w:hAnsi="Times New Roman" w:cs="Times New Roman"/>
          <w:b/>
          <w:sz w:val="24"/>
          <w:szCs w:val="24"/>
        </w:rPr>
      </w:pPr>
      <w:r w:rsidRPr="005850C6">
        <w:rPr>
          <w:rFonts w:ascii="Times New Roman" w:hAnsi="Times New Roman" w:cs="Times New Roman"/>
          <w:b/>
          <w:sz w:val="24"/>
          <w:szCs w:val="24"/>
        </w:rPr>
        <w:t>IP. C.5.1.3. Stimulation and recovery programs</w:t>
      </w:r>
    </w:p>
    <w:p w14:paraId="24D8388D" w14:textId="17024B1C" w:rsidR="006F2913" w:rsidRPr="005850C6" w:rsidRDefault="006F2913"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institution has programs to stimulate students with high learning performance and to recover those with learning difficulties. The Center for Excellence and Career Guidance (CEOC) operates within the University, which provides an institutional framework for the development of professional and transversal skills among talented students as well as for recovery programs (</w:t>
      </w:r>
      <w:hyperlink r:id="rId151" w:history="1">
        <w:r w:rsidRPr="00CD7AEF">
          <w:rPr>
            <w:rStyle w:val="Hyperlink"/>
            <w:rFonts w:ascii="Times New Roman" w:hAnsi="Times New Roman" w:cs="Times New Roman"/>
            <w:sz w:val="24"/>
            <w:szCs w:val="24"/>
          </w:rPr>
          <w:t>Annex A.2.1.3.1. CEOC Regulation</w:t>
        </w:r>
      </w:hyperlink>
      <w:r w:rsidRPr="005850C6">
        <w:rPr>
          <w:rFonts w:ascii="Times New Roman" w:hAnsi="Times New Roman" w:cs="Times New Roman"/>
          <w:sz w:val="24"/>
          <w:szCs w:val="24"/>
        </w:rPr>
        <w:t>). The career counseling and guidance services offered by CEOC consist of:</w:t>
      </w:r>
    </w:p>
    <w:p w14:paraId="15FE4CC5" w14:textId="77777777" w:rsidR="006F2913" w:rsidRPr="005850C6" w:rsidRDefault="006F2913" w:rsidP="005F4DEA">
      <w:pPr>
        <w:autoSpaceDE w:val="0"/>
        <w:autoSpaceDN w:val="0"/>
        <w:adjustRightInd w:val="0"/>
        <w:spacing w:before="120" w:after="0" w:line="240" w:lineRule="auto"/>
        <w:jc w:val="both"/>
        <w:rPr>
          <w:rFonts w:ascii="Times New Roman" w:hAnsi="Times New Roman" w:cs="Times New Roman"/>
          <w:sz w:val="24"/>
          <w:szCs w:val="24"/>
        </w:rPr>
      </w:pPr>
    </w:p>
    <w:p w14:paraId="57D3E959" w14:textId="77777777" w:rsidR="001209B7" w:rsidRPr="005850C6" w:rsidRDefault="006F2913"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 xml:space="preserve">Scientific communication sessions, </w:t>
      </w:r>
      <w:proofErr w:type="gramStart"/>
      <w:r w:rsidRPr="005850C6">
        <w:rPr>
          <w:rFonts w:ascii="Times New Roman" w:hAnsi="Times New Roman" w:cs="Times New Roman"/>
          <w:sz w:val="24"/>
          <w:szCs w:val="24"/>
        </w:rPr>
        <w:t>trainings</w:t>
      </w:r>
      <w:proofErr w:type="gramEnd"/>
      <w:r w:rsidRPr="005850C6">
        <w:rPr>
          <w:rFonts w:ascii="Times New Roman" w:hAnsi="Times New Roman" w:cs="Times New Roman"/>
          <w:sz w:val="24"/>
          <w:szCs w:val="24"/>
        </w:rPr>
        <w:t>, workshops, study trips, etc. are organized within the departments, but equally important is the fact that talented students conduct their own research with the guidance of scientific mentors. Also, students who benefit from mentoring programs participate annually in the communication sessions of student scientific circles organized by UCP or other universities in the country and abroad.</w:t>
      </w:r>
    </w:p>
    <w:p w14:paraId="77ABD59E" w14:textId="77777777" w:rsidR="006F2913" w:rsidRPr="005850C6" w:rsidRDefault="006F2913" w:rsidP="005F4DEA">
      <w:pPr>
        <w:autoSpaceDE w:val="0"/>
        <w:autoSpaceDN w:val="0"/>
        <w:adjustRightInd w:val="0"/>
        <w:spacing w:before="120" w:after="0" w:line="240" w:lineRule="auto"/>
        <w:jc w:val="both"/>
        <w:rPr>
          <w:rFonts w:ascii="Times New Roman" w:hAnsi="Times New Roman" w:cs="Times New Roman"/>
          <w:b/>
          <w:sz w:val="24"/>
          <w:szCs w:val="24"/>
        </w:rPr>
      </w:pPr>
    </w:p>
    <w:p w14:paraId="162F09E2" w14:textId="77777777" w:rsidR="006F2913" w:rsidRPr="005850C6" w:rsidRDefault="006F2913" w:rsidP="005F4DEA">
      <w:pPr>
        <w:autoSpaceDE w:val="0"/>
        <w:autoSpaceDN w:val="0"/>
        <w:adjustRightInd w:val="0"/>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IP. C.5.1.4. Student services</w:t>
      </w:r>
    </w:p>
    <w:p w14:paraId="259AE3C4" w14:textId="4EDA6C50" w:rsidR="006F2913" w:rsidRPr="005850C6" w:rsidRDefault="006F2913"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University has accommodation for 220 students, almost 30% of the total number of students. The institution supports students with a range of social and student services. (</w:t>
      </w:r>
      <w:hyperlink r:id="rId152" w:history="1">
        <w:r w:rsidRPr="00CD7AEF">
          <w:rPr>
            <w:rStyle w:val="Hyperlink"/>
            <w:rFonts w:ascii="Times New Roman" w:hAnsi="Times New Roman" w:cs="Times New Roman"/>
            <w:sz w:val="24"/>
            <w:szCs w:val="24"/>
          </w:rPr>
          <w:t>Annex 2.1.2.6. Regulations on the professional activity of students</w:t>
        </w:r>
      </w:hyperlink>
      <w:r w:rsidRPr="005850C6">
        <w:rPr>
          <w:rFonts w:ascii="Times New Roman" w:hAnsi="Times New Roman" w:cs="Times New Roman"/>
          <w:sz w:val="24"/>
          <w:szCs w:val="24"/>
        </w:rPr>
        <w:t>).</w:t>
      </w:r>
    </w:p>
    <w:p w14:paraId="4220A6AD" w14:textId="1AB6931F" w:rsidR="006F2913" w:rsidRPr="005850C6" w:rsidRDefault="006F2913"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Deserving students are rewarded with merit scholarships and study scholarships, and those in disadvantaged situations are supported with scholarships and social assistance, acquired according to the Scholarship Awarding Regulations, adopted by the Senate (</w:t>
      </w:r>
      <w:hyperlink r:id="rId153" w:history="1">
        <w:r w:rsidRPr="00CD7AEF">
          <w:rPr>
            <w:rStyle w:val="Hyperlink"/>
            <w:rFonts w:ascii="Times New Roman" w:hAnsi="Times New Roman" w:cs="Times New Roman"/>
            <w:sz w:val="24"/>
            <w:szCs w:val="24"/>
          </w:rPr>
          <w:t>Annex A.2.1.4.1.</w:t>
        </w:r>
      </w:hyperlink>
      <w:r w:rsidRPr="005850C6">
        <w:rPr>
          <w:rFonts w:ascii="Times New Roman" w:hAnsi="Times New Roman" w:cs="Times New Roman"/>
          <w:sz w:val="24"/>
          <w:szCs w:val="24"/>
        </w:rPr>
        <w:t xml:space="preserve">). A characteristic of the scholarship and social support system is the fact that the various </w:t>
      </w:r>
      <w:r w:rsidRPr="005850C6">
        <w:rPr>
          <w:rFonts w:ascii="Times New Roman" w:hAnsi="Times New Roman" w:cs="Times New Roman"/>
          <w:sz w:val="24"/>
          <w:szCs w:val="24"/>
        </w:rPr>
        <w:lastRenderedPageBreak/>
        <w:t>incentives and assistance can be cumulated, and they can also be acquired by those who benefit from private scholarships.</w:t>
      </w:r>
    </w:p>
    <w:p w14:paraId="79A717D5" w14:textId="5C917332" w:rsidR="006F2913" w:rsidRPr="005850C6" w:rsidRDefault="006F2913"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Through the concluded collaboration contracts, the University provides students with sports facilities (</w:t>
      </w:r>
      <w:hyperlink r:id="rId154" w:history="1">
        <w:r w:rsidRPr="00CD7AEF">
          <w:rPr>
            <w:rStyle w:val="Hyperlink"/>
            <w:rFonts w:ascii="Times New Roman" w:hAnsi="Times New Roman" w:cs="Times New Roman"/>
            <w:sz w:val="24"/>
            <w:szCs w:val="24"/>
          </w:rPr>
          <w:t>Annex C.5.1.4. Sports hall contract</w:t>
        </w:r>
      </w:hyperlink>
      <w:r w:rsidRPr="005850C6">
        <w:rPr>
          <w:rFonts w:ascii="Times New Roman" w:hAnsi="Times New Roman" w:cs="Times New Roman"/>
          <w:sz w:val="24"/>
          <w:szCs w:val="24"/>
        </w:rPr>
        <w:t>). A student club operates within the Arany János Dormitory, and the University's Festival Hall hosts a series of cultural and educational programs.</w:t>
      </w:r>
    </w:p>
    <w:p w14:paraId="1A4A302E" w14:textId="77777777" w:rsidR="006F2913" w:rsidRPr="005850C6" w:rsidRDefault="006F2913" w:rsidP="005F4DEA">
      <w:pPr>
        <w:autoSpaceDE w:val="0"/>
        <w:autoSpaceDN w:val="0"/>
        <w:adjustRightInd w:val="0"/>
        <w:spacing w:before="120" w:after="0" w:line="240" w:lineRule="auto"/>
        <w:rPr>
          <w:rFonts w:ascii="Times New Roman" w:hAnsi="Times New Roman" w:cs="Times New Roman"/>
          <w:sz w:val="24"/>
          <w:szCs w:val="24"/>
        </w:rPr>
      </w:pPr>
    </w:p>
    <w:p w14:paraId="2B271A79" w14:textId="77777777" w:rsidR="006F2913" w:rsidRPr="005850C6" w:rsidRDefault="006F2913" w:rsidP="005F4DEA">
      <w:pPr>
        <w:autoSpaceDE w:val="0"/>
        <w:autoSpaceDN w:val="0"/>
        <w:adjustRightInd w:val="0"/>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Criterion C.6. - Systematically updated database, relating to internal quality assurance</w:t>
      </w:r>
    </w:p>
    <w:p w14:paraId="162F4B8F" w14:textId="77777777" w:rsidR="006F2913" w:rsidRPr="005850C6" w:rsidRDefault="006F2913" w:rsidP="005F4DEA">
      <w:pPr>
        <w:autoSpaceDE w:val="0"/>
        <w:autoSpaceDN w:val="0"/>
        <w:adjustRightInd w:val="0"/>
        <w:spacing w:before="120" w:after="0" w:line="240" w:lineRule="auto"/>
        <w:rPr>
          <w:rFonts w:ascii="Times New Roman" w:hAnsi="Times New Roman" w:cs="Times New Roman"/>
          <w:b/>
          <w:sz w:val="24"/>
          <w:szCs w:val="24"/>
        </w:rPr>
      </w:pPr>
    </w:p>
    <w:p w14:paraId="2F7257E2" w14:textId="77777777" w:rsidR="006F2913" w:rsidRPr="005850C6" w:rsidRDefault="006F2913" w:rsidP="005F4DEA">
      <w:pPr>
        <w:autoSpaceDE w:val="0"/>
        <w:autoSpaceDN w:val="0"/>
        <w:adjustRightInd w:val="0"/>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S.C.6.1. Information systems</w:t>
      </w:r>
    </w:p>
    <w:p w14:paraId="50A25603" w14:textId="77777777" w:rsidR="006F2913" w:rsidRPr="005850C6" w:rsidRDefault="006F2913" w:rsidP="005F4DEA">
      <w:pPr>
        <w:autoSpaceDE w:val="0"/>
        <w:autoSpaceDN w:val="0"/>
        <w:adjustRightInd w:val="0"/>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IP. C.6.1.1. Databases and information</w:t>
      </w:r>
    </w:p>
    <w:p w14:paraId="7ECA93EB" w14:textId="77777777" w:rsidR="006F2913" w:rsidRPr="005850C6" w:rsidRDefault="006F2913" w:rsidP="005F4DEA">
      <w:pPr>
        <w:autoSpaceDE w:val="0"/>
        <w:autoSpaceDN w:val="0"/>
        <w:adjustRightInd w:val="0"/>
        <w:spacing w:before="120" w:after="0" w:line="240" w:lineRule="auto"/>
        <w:rPr>
          <w:rFonts w:ascii="Times New Roman" w:hAnsi="Times New Roman" w:cs="Times New Roman"/>
          <w:sz w:val="24"/>
          <w:szCs w:val="24"/>
        </w:rPr>
      </w:pPr>
    </w:p>
    <w:p w14:paraId="3C998E9D" w14:textId="6A580CAF" w:rsidR="006F2913" w:rsidRPr="005850C6" w:rsidRDefault="006F2913"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institution has an information system that facilitates the collection, processing and analysis of data and information relevant to the assessment and institutional quality assurance. Policy, strategy and administrative decisions are based on the information collected and analyzed (</w:t>
      </w:r>
      <w:hyperlink r:id="rId155" w:history="1">
        <w:r w:rsidRPr="00CD7AEF">
          <w:rPr>
            <w:rStyle w:val="Hyperlink"/>
            <w:rFonts w:ascii="Times New Roman" w:hAnsi="Times New Roman" w:cs="Times New Roman"/>
            <w:sz w:val="24"/>
            <w:szCs w:val="24"/>
          </w:rPr>
          <w:t>Annex 2.1.5.2. Regulation of the Department of Information and Communications Technology</w:t>
        </w:r>
      </w:hyperlink>
      <w:r w:rsidRPr="005850C6">
        <w:rPr>
          <w:rFonts w:ascii="Times New Roman" w:hAnsi="Times New Roman" w:cs="Times New Roman"/>
          <w:sz w:val="24"/>
          <w:szCs w:val="24"/>
        </w:rPr>
        <w:t>).</w:t>
      </w:r>
    </w:p>
    <w:p w14:paraId="6A00FAC5" w14:textId="77777777" w:rsidR="006F2913" w:rsidRPr="005850C6" w:rsidRDefault="006F2913"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Criterion C.7. - Transparency of information of public interest regarding study programs and, where applicable, certificates, diplomas and qualifications offered.</w:t>
      </w:r>
    </w:p>
    <w:p w14:paraId="42A13A52" w14:textId="77777777" w:rsidR="006F2913" w:rsidRPr="005850C6" w:rsidRDefault="006F2913" w:rsidP="005F4DEA">
      <w:pPr>
        <w:autoSpaceDE w:val="0"/>
        <w:autoSpaceDN w:val="0"/>
        <w:adjustRightInd w:val="0"/>
        <w:spacing w:before="120" w:after="0" w:line="240" w:lineRule="auto"/>
        <w:rPr>
          <w:rFonts w:ascii="Times New Roman" w:hAnsi="Times New Roman" w:cs="Times New Roman"/>
          <w:sz w:val="24"/>
          <w:szCs w:val="24"/>
        </w:rPr>
      </w:pPr>
    </w:p>
    <w:p w14:paraId="3E474510" w14:textId="77777777" w:rsidR="006F2913" w:rsidRPr="005850C6" w:rsidRDefault="006F2913" w:rsidP="005F4DEA">
      <w:pPr>
        <w:autoSpaceDE w:val="0"/>
        <w:autoSpaceDN w:val="0"/>
        <w:adjustRightInd w:val="0"/>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S.C.7.1. Public information</w:t>
      </w:r>
    </w:p>
    <w:p w14:paraId="4F315885" w14:textId="77777777" w:rsidR="006F2913" w:rsidRPr="005850C6" w:rsidRDefault="006F2913" w:rsidP="005F4DEA">
      <w:pPr>
        <w:autoSpaceDE w:val="0"/>
        <w:autoSpaceDN w:val="0"/>
        <w:adjustRightInd w:val="0"/>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I.P. C.7.1.1. Public information provision</w:t>
      </w:r>
    </w:p>
    <w:p w14:paraId="331DBAC3" w14:textId="77777777" w:rsidR="006F2913" w:rsidRPr="005850C6" w:rsidRDefault="006F2913" w:rsidP="005F4DEA">
      <w:pPr>
        <w:autoSpaceDE w:val="0"/>
        <w:autoSpaceDN w:val="0"/>
        <w:adjustRightInd w:val="0"/>
        <w:spacing w:before="120" w:after="0" w:line="240" w:lineRule="auto"/>
        <w:jc w:val="both"/>
        <w:rPr>
          <w:rFonts w:ascii="Times New Roman" w:hAnsi="Times New Roman" w:cs="Times New Roman"/>
          <w:sz w:val="24"/>
          <w:szCs w:val="24"/>
        </w:rPr>
      </w:pPr>
    </w:p>
    <w:p w14:paraId="16929984" w14:textId="77777777" w:rsidR="006F2913" w:rsidRPr="005850C6" w:rsidRDefault="006F2913"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UCP has a website on which fundamental documents are available, such as the University Charter, the Code of University Ethics and Deontology, regulations in force, etc. (</w:t>
      </w:r>
      <w:proofErr w:type="gramStart"/>
      <w:r w:rsidRPr="005850C6">
        <w:rPr>
          <w:rFonts w:ascii="Times New Roman" w:hAnsi="Times New Roman" w:cs="Times New Roman"/>
          <w:sz w:val="24"/>
          <w:szCs w:val="24"/>
        </w:rPr>
        <w:t>www.partium.ro/ro )</w:t>
      </w:r>
      <w:proofErr w:type="gramEnd"/>
    </w:p>
    <w:p w14:paraId="11182C28" w14:textId="2EE5139E" w:rsidR="006F2913" w:rsidRPr="005850C6" w:rsidRDefault="006F2913"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university and faculties provide on the website information and data, quantitative and/or qualitative, current and correct, about qualifications, study programs, diplomas, teaching and research staff, facilities offered to students and about any aspects of interest to the public in general and to students in particular. Students benefit from a student guide, updated annually, with all relevant information about their academic career, extracurricular activities and available support services, their rights and the opportunities offered by the institution. Graduates receive the Diploma Supplement free of charge, which contains all the information required by the regulations in force (</w:t>
      </w:r>
      <w:hyperlink r:id="rId156" w:history="1">
        <w:r w:rsidRPr="00CD7AEF">
          <w:rPr>
            <w:rStyle w:val="Hyperlink"/>
            <w:rFonts w:ascii="Times New Roman" w:hAnsi="Times New Roman" w:cs="Times New Roman"/>
            <w:sz w:val="24"/>
            <w:szCs w:val="24"/>
          </w:rPr>
          <w:t>Annex C.7.1.1.1. Diploma Supplement Model</w:t>
        </w:r>
      </w:hyperlink>
      <w:r w:rsidRPr="005850C6">
        <w:rPr>
          <w:rFonts w:ascii="Times New Roman" w:hAnsi="Times New Roman" w:cs="Times New Roman"/>
          <w:sz w:val="24"/>
          <w:szCs w:val="24"/>
        </w:rPr>
        <w:t>).</w:t>
      </w:r>
    </w:p>
    <w:p w14:paraId="6762ADC8" w14:textId="77777777" w:rsidR="006F2913" w:rsidRPr="005850C6" w:rsidRDefault="006F2913" w:rsidP="005F4DEA">
      <w:pPr>
        <w:autoSpaceDE w:val="0"/>
        <w:autoSpaceDN w:val="0"/>
        <w:adjustRightInd w:val="0"/>
        <w:spacing w:before="120" w:after="0" w:line="240" w:lineRule="auto"/>
        <w:rPr>
          <w:rFonts w:ascii="Times New Roman" w:hAnsi="Times New Roman" w:cs="Times New Roman"/>
          <w:sz w:val="24"/>
          <w:szCs w:val="24"/>
        </w:rPr>
      </w:pPr>
    </w:p>
    <w:p w14:paraId="4FB1B4C9" w14:textId="77777777" w:rsidR="006F2913" w:rsidRPr="005850C6" w:rsidRDefault="006F2913" w:rsidP="005F4DEA">
      <w:pPr>
        <w:autoSpaceDE w:val="0"/>
        <w:autoSpaceDN w:val="0"/>
        <w:adjustRightInd w:val="0"/>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Criterion C.8. — Functionality of the education quality assurance structures, according to the law</w:t>
      </w:r>
    </w:p>
    <w:p w14:paraId="6F7168C5" w14:textId="77777777" w:rsidR="006F2913" w:rsidRPr="005850C6" w:rsidRDefault="006F2913" w:rsidP="005F4DEA">
      <w:pPr>
        <w:autoSpaceDE w:val="0"/>
        <w:autoSpaceDN w:val="0"/>
        <w:adjustRightInd w:val="0"/>
        <w:spacing w:before="120" w:after="0" w:line="240" w:lineRule="auto"/>
        <w:rPr>
          <w:rFonts w:ascii="Times New Roman" w:hAnsi="Times New Roman" w:cs="Times New Roman"/>
          <w:b/>
          <w:sz w:val="24"/>
          <w:szCs w:val="24"/>
        </w:rPr>
      </w:pPr>
    </w:p>
    <w:p w14:paraId="6CCD4107" w14:textId="77777777" w:rsidR="006F2913" w:rsidRPr="005850C6" w:rsidRDefault="006F2913" w:rsidP="005F4DEA">
      <w:pPr>
        <w:autoSpaceDE w:val="0"/>
        <w:autoSpaceDN w:val="0"/>
        <w:adjustRightInd w:val="0"/>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S.C.8.1. The institutional structure for ensuring the quality of education complies with the legal provisions and carries out its activity permanently.</w:t>
      </w:r>
    </w:p>
    <w:p w14:paraId="1944A64D" w14:textId="77777777" w:rsidR="006F2913" w:rsidRPr="005850C6" w:rsidRDefault="006F2913" w:rsidP="005F4DEA">
      <w:pPr>
        <w:autoSpaceDE w:val="0"/>
        <w:autoSpaceDN w:val="0"/>
        <w:adjustRightInd w:val="0"/>
        <w:spacing w:before="120" w:after="0" w:line="240" w:lineRule="auto"/>
        <w:rPr>
          <w:rFonts w:ascii="Times New Roman" w:hAnsi="Times New Roman" w:cs="Times New Roman"/>
          <w:sz w:val="24"/>
          <w:szCs w:val="24"/>
        </w:rPr>
      </w:pPr>
    </w:p>
    <w:p w14:paraId="79AC9C14" w14:textId="77777777" w:rsidR="006F2913" w:rsidRPr="005850C6" w:rsidRDefault="006F2913" w:rsidP="005F4DEA">
      <w:pPr>
        <w:autoSpaceDE w:val="0"/>
        <w:autoSpaceDN w:val="0"/>
        <w:adjustRightInd w:val="0"/>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IP. C.8.1.1. The Commission coordinates the application of the procedures and activities of evaluation and quality assurance.</w:t>
      </w:r>
    </w:p>
    <w:p w14:paraId="6DECAFBD" w14:textId="2F291CE3" w:rsidR="00ED378C" w:rsidRPr="005850C6" w:rsidRDefault="006F2913" w:rsidP="005F4DEA">
      <w:pPr>
        <w:autoSpaceDE w:val="0"/>
        <w:autoSpaceDN w:val="0"/>
        <w:adjustRightInd w:val="0"/>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The Commission for Evaluation and Quality Assurance (CEAC) operates, has the structure and permanently carries out the activities provided for by the regulations in force. The procedures and activities for evaluating the quality of education have been developed and approved by the University Senate. The Commission for Evaluation and Quality Assurance coordinates the activity and integrates the results of the work of the evaluation and quality assurance commissions at the level of faculties and study programs. The CEAC prepares the annual internal evaluation report and makes it public by posting or publishing it, including in electronic format, and formulates proposals to improve the quality of education (</w:t>
      </w:r>
      <w:hyperlink r:id="rId157" w:history="1">
        <w:r w:rsidRPr="00CD7AEF">
          <w:rPr>
            <w:rStyle w:val="Hyperlink"/>
            <w:rFonts w:ascii="Times New Roman" w:hAnsi="Times New Roman" w:cs="Times New Roman"/>
            <w:sz w:val="24"/>
            <w:szCs w:val="24"/>
          </w:rPr>
          <w:t>Annex C.8.1.1.1. Annual internal evaluation report for the 2022-2023 academic year</w:t>
        </w:r>
      </w:hyperlink>
      <w:r w:rsidRPr="005850C6">
        <w:rPr>
          <w:rFonts w:ascii="Times New Roman" w:hAnsi="Times New Roman" w:cs="Times New Roman"/>
          <w:sz w:val="24"/>
          <w:szCs w:val="24"/>
        </w:rPr>
        <w:t>).</w:t>
      </w:r>
    </w:p>
    <w:p w14:paraId="2C1EC4E5" w14:textId="77777777" w:rsidR="00ED378C" w:rsidRPr="005850C6" w:rsidRDefault="00ED378C" w:rsidP="005F4DEA">
      <w:pPr>
        <w:autoSpaceDE w:val="0"/>
        <w:autoSpaceDN w:val="0"/>
        <w:adjustRightInd w:val="0"/>
        <w:spacing w:before="120" w:after="0" w:line="240" w:lineRule="auto"/>
        <w:jc w:val="center"/>
        <w:rPr>
          <w:rFonts w:ascii="Arial" w:hAnsi="Arial" w:cs="Arial"/>
          <w:sz w:val="20"/>
          <w:szCs w:val="20"/>
        </w:rPr>
      </w:pPr>
    </w:p>
    <w:p w14:paraId="337459F0" w14:textId="77777777" w:rsidR="00ED378C" w:rsidRPr="005850C6" w:rsidRDefault="00ED378C" w:rsidP="005F4DEA">
      <w:pPr>
        <w:autoSpaceDE w:val="0"/>
        <w:autoSpaceDN w:val="0"/>
        <w:adjustRightInd w:val="0"/>
        <w:spacing w:before="120" w:after="0" w:line="240" w:lineRule="auto"/>
        <w:jc w:val="center"/>
        <w:rPr>
          <w:rFonts w:ascii="Arial" w:hAnsi="Arial" w:cs="Arial"/>
          <w:sz w:val="20"/>
          <w:szCs w:val="20"/>
        </w:rPr>
      </w:pPr>
    </w:p>
    <w:p w14:paraId="11AB1060" w14:textId="77777777" w:rsidR="001A55EE" w:rsidRPr="005850C6" w:rsidRDefault="00A82798" w:rsidP="005F4DEA">
      <w:pPr>
        <w:autoSpaceDE w:val="0"/>
        <w:autoSpaceDN w:val="0"/>
        <w:adjustRightInd w:val="0"/>
        <w:spacing w:before="120" w:after="0" w:line="240" w:lineRule="auto"/>
        <w:jc w:val="center"/>
        <w:rPr>
          <w:rFonts w:ascii="Times New Roman" w:hAnsi="Times New Roman" w:cs="Times New Roman"/>
          <w:b/>
          <w:bCs/>
          <w:iCs/>
          <w:sz w:val="24"/>
          <w:szCs w:val="24"/>
        </w:rPr>
      </w:pPr>
      <w:r w:rsidRPr="005850C6">
        <w:rPr>
          <w:rFonts w:ascii="Arial" w:hAnsi="Arial" w:cs="Arial"/>
          <w:sz w:val="20"/>
          <w:szCs w:val="20"/>
        </w:rPr>
        <w:t xml:space="preserve"> </w:t>
      </w:r>
      <w:r w:rsidR="000D467A" w:rsidRPr="005850C6">
        <w:rPr>
          <w:rFonts w:ascii="Times New Roman" w:hAnsi="Times New Roman" w:cs="Times New Roman"/>
          <w:b/>
          <w:sz w:val="24"/>
          <w:szCs w:val="24"/>
        </w:rPr>
        <w:t>III.</w:t>
      </w:r>
      <w:r w:rsidR="00055F3B" w:rsidRPr="005850C6">
        <w:rPr>
          <w:rFonts w:ascii="Times New Roman" w:hAnsi="Times New Roman" w:cs="Times New Roman"/>
          <w:b/>
          <w:sz w:val="24"/>
          <w:szCs w:val="24"/>
        </w:rPr>
        <w:t xml:space="preserve"> </w:t>
      </w:r>
      <w:r w:rsidR="00826A4A" w:rsidRPr="005850C6">
        <w:rPr>
          <w:rFonts w:ascii="Times New Roman" w:hAnsi="Times New Roman" w:cs="Times New Roman"/>
          <w:b/>
          <w:sz w:val="24"/>
          <w:szCs w:val="24"/>
        </w:rPr>
        <w:t>POSITIVE AND NEGATIVE ASPECTS OF INTERNAL QUALITY ASSURANCE ACTIVITY</w:t>
      </w:r>
    </w:p>
    <w:p w14:paraId="6A9FF196" w14:textId="77777777" w:rsidR="002E79B0" w:rsidRPr="005850C6" w:rsidRDefault="00726377" w:rsidP="005F4DEA">
      <w:pPr>
        <w:spacing w:before="120" w:after="0" w:line="240" w:lineRule="auto"/>
        <w:jc w:val="both"/>
        <w:rPr>
          <w:rFonts w:ascii="Times New Roman" w:hAnsi="Times New Roman" w:cs="Times New Roman"/>
          <w:bCs/>
          <w:iCs/>
          <w:sz w:val="24"/>
          <w:szCs w:val="24"/>
        </w:rPr>
      </w:pPr>
      <w:r w:rsidRPr="005850C6">
        <w:rPr>
          <w:rFonts w:ascii="Times New Roman" w:hAnsi="Times New Roman" w:cs="Times New Roman"/>
          <w:bCs/>
          <w:iCs/>
          <w:sz w:val="24"/>
          <w:szCs w:val="24"/>
        </w:rPr>
        <w:tab/>
      </w:r>
      <w:r w:rsidR="004F4735" w:rsidRPr="005850C6">
        <w:rPr>
          <w:rFonts w:ascii="Times New Roman" w:hAnsi="Times New Roman" w:cs="Times New Roman"/>
          <w:bCs/>
          <w:iCs/>
          <w:sz w:val="24"/>
          <w:szCs w:val="24"/>
        </w:rPr>
        <w:tab/>
      </w:r>
    </w:p>
    <w:p w14:paraId="150408F9" w14:textId="77777777" w:rsidR="0069599F" w:rsidRPr="005850C6" w:rsidRDefault="004B5D36" w:rsidP="005F4DEA">
      <w:pPr>
        <w:spacing w:before="120" w:after="0" w:line="240" w:lineRule="auto"/>
        <w:jc w:val="both"/>
        <w:rPr>
          <w:rFonts w:ascii="Times New Roman" w:hAnsi="Times New Roman" w:cs="Times New Roman"/>
          <w:sz w:val="24"/>
          <w:szCs w:val="24"/>
        </w:rPr>
      </w:pPr>
      <w:bookmarkStart w:id="13" w:name="_Toc227112954"/>
      <w:bookmarkStart w:id="14" w:name="_Toc227150687"/>
      <w:proofErr w:type="spellStart"/>
      <w:r w:rsidRPr="005850C6">
        <w:rPr>
          <w:rFonts w:ascii="Times New Roman" w:hAnsi="Times New Roman" w:cs="Times New Roman"/>
          <w:sz w:val="24"/>
          <w:szCs w:val="24"/>
        </w:rPr>
        <w:t>Realizările</w:t>
      </w:r>
      <w:proofErr w:type="spellEnd"/>
      <w:r w:rsidRPr="005850C6">
        <w:rPr>
          <w:rFonts w:ascii="Times New Roman" w:hAnsi="Times New Roman" w:cs="Times New Roman"/>
          <w:sz w:val="24"/>
          <w:szCs w:val="24"/>
        </w:rPr>
        <w:t xml:space="preserve">, </w:t>
      </w:r>
      <w:proofErr w:type="spellStart"/>
      <w:r w:rsidRPr="005850C6">
        <w:rPr>
          <w:rFonts w:ascii="Times New Roman" w:hAnsi="Times New Roman" w:cs="Times New Roman"/>
          <w:sz w:val="24"/>
          <w:szCs w:val="24"/>
        </w:rPr>
        <w:t>p</w:t>
      </w:r>
      <w:r w:rsidR="00F57268" w:rsidRPr="005850C6">
        <w:rPr>
          <w:rFonts w:ascii="Times New Roman" w:hAnsi="Times New Roman" w:cs="Times New Roman"/>
          <w:sz w:val="24"/>
          <w:szCs w:val="24"/>
        </w:rPr>
        <w:t>roblemele</w:t>
      </w:r>
      <w:proofErr w:type="spellEnd"/>
      <w:r w:rsidR="00F57268" w:rsidRPr="005850C6">
        <w:rPr>
          <w:rFonts w:ascii="Times New Roman" w:hAnsi="Times New Roman" w:cs="Times New Roman"/>
          <w:sz w:val="24"/>
          <w:szCs w:val="24"/>
        </w:rPr>
        <w:t xml:space="preserve"> </w:t>
      </w:r>
      <w:proofErr w:type="spellStart"/>
      <w:r w:rsidR="00F57268" w:rsidRPr="005850C6">
        <w:rPr>
          <w:rFonts w:ascii="Times New Roman" w:hAnsi="Times New Roman" w:cs="Times New Roman"/>
          <w:sz w:val="24"/>
          <w:szCs w:val="24"/>
        </w:rPr>
        <w:t>şi</w:t>
      </w:r>
      <w:proofErr w:type="spellEnd"/>
      <w:r w:rsidR="00F57268" w:rsidRPr="005850C6">
        <w:rPr>
          <w:rFonts w:ascii="Times New Roman" w:hAnsi="Times New Roman" w:cs="Times New Roman"/>
          <w:sz w:val="24"/>
          <w:szCs w:val="24"/>
        </w:rPr>
        <w:t xml:space="preserve"> </w:t>
      </w:r>
      <w:proofErr w:type="spellStart"/>
      <w:r w:rsidR="00F57268" w:rsidRPr="005850C6">
        <w:rPr>
          <w:rFonts w:ascii="Times New Roman" w:hAnsi="Times New Roman" w:cs="Times New Roman"/>
          <w:sz w:val="24"/>
          <w:szCs w:val="24"/>
        </w:rPr>
        <w:t>oportunităţile</w:t>
      </w:r>
      <w:proofErr w:type="spellEnd"/>
      <w:r w:rsidR="00F57268" w:rsidRPr="005850C6">
        <w:rPr>
          <w:rFonts w:ascii="Times New Roman" w:hAnsi="Times New Roman" w:cs="Times New Roman"/>
          <w:sz w:val="24"/>
          <w:szCs w:val="24"/>
        </w:rPr>
        <w:t xml:space="preserve"> </w:t>
      </w:r>
      <w:proofErr w:type="spellStart"/>
      <w:r w:rsidR="00F57268" w:rsidRPr="005850C6">
        <w:rPr>
          <w:rFonts w:ascii="Times New Roman" w:hAnsi="Times New Roman" w:cs="Times New Roman"/>
          <w:sz w:val="24"/>
          <w:szCs w:val="24"/>
        </w:rPr>
        <w:t>Universității</w:t>
      </w:r>
      <w:proofErr w:type="spellEnd"/>
      <w:r w:rsidR="00F57268" w:rsidRPr="005850C6">
        <w:rPr>
          <w:rFonts w:ascii="Times New Roman" w:hAnsi="Times New Roman" w:cs="Times New Roman"/>
          <w:sz w:val="24"/>
          <w:szCs w:val="24"/>
        </w:rPr>
        <w:t xml:space="preserve">, precum </w:t>
      </w:r>
      <w:proofErr w:type="spellStart"/>
      <w:r w:rsidR="00F57268" w:rsidRPr="005850C6">
        <w:rPr>
          <w:rFonts w:ascii="Times New Roman" w:hAnsi="Times New Roman" w:cs="Times New Roman"/>
          <w:sz w:val="24"/>
          <w:szCs w:val="24"/>
        </w:rPr>
        <w:t>şi</w:t>
      </w:r>
      <w:proofErr w:type="spellEnd"/>
      <w:r w:rsidR="00F57268" w:rsidRPr="005850C6">
        <w:rPr>
          <w:rFonts w:ascii="Times New Roman" w:hAnsi="Times New Roman" w:cs="Times New Roman"/>
          <w:sz w:val="24"/>
          <w:szCs w:val="24"/>
        </w:rPr>
        <w:t xml:space="preserve"> </w:t>
      </w:r>
      <w:proofErr w:type="spellStart"/>
      <w:r w:rsidR="00F57268" w:rsidRPr="005850C6">
        <w:rPr>
          <w:rFonts w:ascii="Times New Roman" w:hAnsi="Times New Roman" w:cs="Times New Roman"/>
          <w:sz w:val="24"/>
          <w:szCs w:val="24"/>
        </w:rPr>
        <w:t>ameninţările</w:t>
      </w:r>
      <w:proofErr w:type="spellEnd"/>
      <w:r w:rsidR="00F57268" w:rsidRPr="005850C6">
        <w:rPr>
          <w:rFonts w:ascii="Times New Roman" w:hAnsi="Times New Roman" w:cs="Times New Roman"/>
          <w:sz w:val="24"/>
          <w:szCs w:val="24"/>
        </w:rPr>
        <w:t xml:space="preserve"> </w:t>
      </w:r>
      <w:proofErr w:type="spellStart"/>
      <w:r w:rsidR="00F57268" w:rsidRPr="005850C6">
        <w:rPr>
          <w:rFonts w:ascii="Times New Roman" w:hAnsi="Times New Roman" w:cs="Times New Roman"/>
          <w:sz w:val="24"/>
          <w:szCs w:val="24"/>
        </w:rPr>
        <w:t>mediului</w:t>
      </w:r>
      <w:proofErr w:type="spellEnd"/>
      <w:r w:rsidR="00F57268" w:rsidRPr="005850C6">
        <w:rPr>
          <w:rFonts w:ascii="Times New Roman" w:hAnsi="Times New Roman" w:cs="Times New Roman"/>
          <w:sz w:val="24"/>
          <w:szCs w:val="24"/>
        </w:rPr>
        <w:t xml:space="preserve"> extern sunt </w:t>
      </w:r>
      <w:proofErr w:type="spellStart"/>
      <w:r w:rsidR="00F57268" w:rsidRPr="005850C6">
        <w:rPr>
          <w:rFonts w:ascii="Times New Roman" w:hAnsi="Times New Roman" w:cs="Times New Roman"/>
          <w:sz w:val="24"/>
          <w:szCs w:val="24"/>
        </w:rPr>
        <w:t>sintetizate</w:t>
      </w:r>
      <w:proofErr w:type="spellEnd"/>
      <w:r w:rsidR="00F57268" w:rsidRPr="005850C6">
        <w:rPr>
          <w:rFonts w:ascii="Times New Roman" w:hAnsi="Times New Roman" w:cs="Times New Roman"/>
          <w:sz w:val="24"/>
          <w:szCs w:val="24"/>
        </w:rPr>
        <w:t xml:space="preserve"> </w:t>
      </w:r>
      <w:proofErr w:type="spellStart"/>
      <w:r w:rsidRPr="005850C6">
        <w:rPr>
          <w:rFonts w:ascii="Times New Roman" w:hAnsi="Times New Roman" w:cs="Times New Roman"/>
          <w:sz w:val="24"/>
          <w:szCs w:val="24"/>
        </w:rPr>
        <w:t>în</w:t>
      </w:r>
      <w:proofErr w:type="spellEnd"/>
      <w:r w:rsidRPr="005850C6">
        <w:rPr>
          <w:rFonts w:ascii="Times New Roman" w:hAnsi="Times New Roman" w:cs="Times New Roman"/>
          <w:sz w:val="24"/>
          <w:szCs w:val="24"/>
        </w:rPr>
        <w:t xml:space="preserve"> </w:t>
      </w:r>
      <w:proofErr w:type="spellStart"/>
      <w:r w:rsidR="00DF7327" w:rsidRPr="005850C6">
        <w:rPr>
          <w:rFonts w:ascii="Times New Roman" w:hAnsi="Times New Roman" w:cs="Times New Roman"/>
          <w:sz w:val="24"/>
          <w:szCs w:val="24"/>
        </w:rPr>
        <w:t>următoarele</w:t>
      </w:r>
      <w:proofErr w:type="spellEnd"/>
      <w:r w:rsidR="00DF7327" w:rsidRPr="005850C6">
        <w:rPr>
          <w:rFonts w:ascii="Times New Roman" w:hAnsi="Times New Roman" w:cs="Times New Roman"/>
          <w:sz w:val="24"/>
          <w:szCs w:val="24"/>
        </w:rPr>
        <w:t xml:space="preserve"> </w:t>
      </w:r>
      <w:proofErr w:type="spellStart"/>
      <w:r w:rsidR="00DF7327" w:rsidRPr="005850C6">
        <w:rPr>
          <w:rFonts w:ascii="Times New Roman" w:hAnsi="Times New Roman" w:cs="Times New Roman"/>
          <w:sz w:val="24"/>
          <w:szCs w:val="24"/>
        </w:rPr>
        <w:t>tabele</w:t>
      </w:r>
      <w:proofErr w:type="spellEnd"/>
      <w:r w:rsidR="00DF7327" w:rsidRPr="005850C6">
        <w:rPr>
          <w:rFonts w:ascii="Times New Roman" w:hAnsi="Times New Roman" w:cs="Times New Roman"/>
          <w:sz w:val="24"/>
          <w:szCs w:val="24"/>
        </w:rPr>
        <w:t xml:space="preserve"> </w:t>
      </w:r>
      <w:proofErr w:type="spellStart"/>
      <w:r w:rsidR="00F57268" w:rsidRPr="005850C6">
        <w:rPr>
          <w:rFonts w:ascii="Times New Roman" w:hAnsi="Times New Roman" w:cs="Times New Roman"/>
          <w:sz w:val="24"/>
          <w:szCs w:val="24"/>
        </w:rPr>
        <w:t>construit</w:t>
      </w:r>
      <w:r w:rsidR="00DF7327" w:rsidRPr="005850C6">
        <w:rPr>
          <w:rFonts w:ascii="Times New Roman" w:hAnsi="Times New Roman" w:cs="Times New Roman"/>
          <w:sz w:val="24"/>
          <w:szCs w:val="24"/>
        </w:rPr>
        <w:t>e</w:t>
      </w:r>
      <w:proofErr w:type="spellEnd"/>
      <w:r w:rsidR="00DF7327" w:rsidRPr="005850C6">
        <w:rPr>
          <w:rFonts w:ascii="Times New Roman" w:hAnsi="Times New Roman" w:cs="Times New Roman"/>
          <w:sz w:val="24"/>
          <w:szCs w:val="24"/>
        </w:rPr>
        <w:t xml:space="preserve"> </w:t>
      </w:r>
      <w:r w:rsidR="003A1650" w:rsidRPr="005850C6">
        <w:rPr>
          <w:rFonts w:ascii="Times New Roman" w:hAnsi="Times New Roman" w:cs="Times New Roman"/>
          <w:sz w:val="24"/>
          <w:szCs w:val="24"/>
        </w:rPr>
        <w:t xml:space="preserve">pe </w:t>
      </w:r>
      <w:proofErr w:type="spellStart"/>
      <w:r w:rsidR="00DF7327" w:rsidRPr="005850C6">
        <w:rPr>
          <w:rFonts w:ascii="Times New Roman" w:hAnsi="Times New Roman" w:cs="Times New Roman"/>
          <w:sz w:val="24"/>
          <w:szCs w:val="24"/>
        </w:rPr>
        <w:t>domenii</w:t>
      </w:r>
      <w:proofErr w:type="spellEnd"/>
      <w:r w:rsidR="00DF7327" w:rsidRPr="005850C6">
        <w:rPr>
          <w:rFonts w:ascii="Times New Roman" w:hAnsi="Times New Roman" w:cs="Times New Roman"/>
          <w:sz w:val="24"/>
          <w:szCs w:val="24"/>
        </w:rPr>
        <w:t xml:space="preserve"> </w:t>
      </w:r>
      <w:proofErr w:type="spellStart"/>
      <w:r w:rsidR="00DF7327" w:rsidRPr="005850C6">
        <w:rPr>
          <w:rFonts w:ascii="Times New Roman" w:hAnsi="Times New Roman" w:cs="Times New Roman"/>
          <w:sz w:val="24"/>
          <w:szCs w:val="24"/>
        </w:rPr>
        <w:t>distincte</w:t>
      </w:r>
      <w:proofErr w:type="spellEnd"/>
      <w:r w:rsidR="00DF7327" w:rsidRPr="005850C6">
        <w:rPr>
          <w:rFonts w:ascii="Times New Roman" w:hAnsi="Times New Roman" w:cs="Times New Roman"/>
          <w:sz w:val="24"/>
          <w:szCs w:val="24"/>
        </w:rPr>
        <w:t xml:space="preserve"> ale </w:t>
      </w:r>
      <w:proofErr w:type="spellStart"/>
      <w:r w:rsidR="00DF7327" w:rsidRPr="005850C6">
        <w:rPr>
          <w:rFonts w:ascii="Times New Roman" w:hAnsi="Times New Roman" w:cs="Times New Roman"/>
          <w:sz w:val="24"/>
          <w:szCs w:val="24"/>
        </w:rPr>
        <w:t>vieții</w:t>
      </w:r>
      <w:proofErr w:type="spellEnd"/>
      <w:r w:rsidR="00DF7327" w:rsidRPr="005850C6">
        <w:rPr>
          <w:rFonts w:ascii="Times New Roman" w:hAnsi="Times New Roman" w:cs="Times New Roman"/>
          <w:sz w:val="24"/>
          <w:szCs w:val="24"/>
        </w:rPr>
        <w:t xml:space="preserve"> </w:t>
      </w:r>
      <w:proofErr w:type="spellStart"/>
      <w:r w:rsidR="00DF7327" w:rsidRPr="005850C6">
        <w:rPr>
          <w:rFonts w:ascii="Times New Roman" w:hAnsi="Times New Roman" w:cs="Times New Roman"/>
          <w:sz w:val="24"/>
          <w:szCs w:val="24"/>
        </w:rPr>
        <w:t>universitare</w:t>
      </w:r>
      <w:proofErr w:type="spellEnd"/>
      <w:r w:rsidR="003A1650" w:rsidRPr="005850C6">
        <w:rPr>
          <w:rFonts w:ascii="Times New Roman" w:hAnsi="Times New Roman" w:cs="Times New Roman"/>
          <w:sz w:val="24"/>
          <w:szCs w:val="24"/>
        </w:rPr>
        <w:t>,</w:t>
      </w:r>
      <w:r w:rsidR="00F57268" w:rsidRPr="005850C6">
        <w:rPr>
          <w:rFonts w:ascii="Times New Roman" w:hAnsi="Times New Roman" w:cs="Times New Roman"/>
          <w:sz w:val="24"/>
          <w:szCs w:val="24"/>
        </w:rPr>
        <w:t xml:space="preserve"> pe </w:t>
      </w:r>
      <w:proofErr w:type="spellStart"/>
      <w:r w:rsidR="00F57268" w:rsidRPr="005850C6">
        <w:rPr>
          <w:rFonts w:ascii="Times New Roman" w:hAnsi="Times New Roman" w:cs="Times New Roman"/>
          <w:sz w:val="24"/>
          <w:szCs w:val="24"/>
        </w:rPr>
        <w:t>baza</w:t>
      </w:r>
      <w:proofErr w:type="spellEnd"/>
      <w:r w:rsidR="00F57268" w:rsidRPr="005850C6">
        <w:rPr>
          <w:rFonts w:ascii="Times New Roman" w:hAnsi="Times New Roman" w:cs="Times New Roman"/>
          <w:sz w:val="24"/>
          <w:szCs w:val="24"/>
        </w:rPr>
        <w:t xml:space="preserve"> </w:t>
      </w:r>
      <w:proofErr w:type="spellStart"/>
      <w:r w:rsidR="00F57268" w:rsidRPr="005850C6">
        <w:rPr>
          <w:rFonts w:ascii="Times New Roman" w:hAnsi="Times New Roman" w:cs="Times New Roman"/>
          <w:sz w:val="24"/>
          <w:szCs w:val="24"/>
        </w:rPr>
        <w:t>analizei</w:t>
      </w:r>
      <w:proofErr w:type="spellEnd"/>
      <w:r w:rsidR="00F57268" w:rsidRPr="005850C6">
        <w:rPr>
          <w:rFonts w:ascii="Times New Roman" w:hAnsi="Times New Roman" w:cs="Times New Roman"/>
          <w:sz w:val="24"/>
          <w:szCs w:val="24"/>
        </w:rPr>
        <w:t xml:space="preserve"> SWOT la </w:t>
      </w:r>
      <w:proofErr w:type="spellStart"/>
      <w:r w:rsidR="00F57268" w:rsidRPr="005850C6">
        <w:rPr>
          <w:rFonts w:ascii="Times New Roman" w:hAnsi="Times New Roman" w:cs="Times New Roman"/>
          <w:sz w:val="24"/>
          <w:szCs w:val="24"/>
        </w:rPr>
        <w:t>nivel</w:t>
      </w:r>
      <w:proofErr w:type="spellEnd"/>
      <w:r w:rsidR="00F57268" w:rsidRPr="005850C6">
        <w:rPr>
          <w:rFonts w:ascii="Times New Roman" w:hAnsi="Times New Roman" w:cs="Times New Roman"/>
          <w:sz w:val="24"/>
          <w:szCs w:val="24"/>
        </w:rPr>
        <w:t xml:space="preserve"> </w:t>
      </w:r>
      <w:proofErr w:type="spellStart"/>
      <w:r w:rsidR="00F57268" w:rsidRPr="005850C6">
        <w:rPr>
          <w:rFonts w:ascii="Times New Roman" w:hAnsi="Times New Roman" w:cs="Times New Roman"/>
          <w:sz w:val="24"/>
          <w:szCs w:val="24"/>
        </w:rPr>
        <w:t>instituțional</w:t>
      </w:r>
      <w:proofErr w:type="spellEnd"/>
      <w:r w:rsidR="00F57268" w:rsidRPr="005850C6">
        <w:rPr>
          <w:rFonts w:ascii="Times New Roman" w:hAnsi="Times New Roman" w:cs="Times New Roman"/>
          <w:sz w:val="24"/>
          <w:szCs w:val="24"/>
        </w:rPr>
        <w:t xml:space="preserve">: </w:t>
      </w:r>
    </w:p>
    <w:p w14:paraId="56D8E723" w14:textId="77777777" w:rsidR="0069599F" w:rsidRPr="005850C6" w:rsidRDefault="0069599F" w:rsidP="005F4DEA">
      <w:pPr>
        <w:spacing w:before="120" w:after="0" w:line="240" w:lineRule="auto"/>
        <w:jc w:val="center"/>
        <w:rPr>
          <w:rFonts w:ascii="Times New Roman" w:hAnsi="Times New Roman" w:cs="Times New Roman"/>
          <w:b/>
          <w:sz w:val="24"/>
          <w:szCs w:val="24"/>
        </w:rPr>
      </w:pPr>
    </w:p>
    <w:p w14:paraId="5A2809C6" w14:textId="77777777" w:rsidR="00332FEF" w:rsidRPr="005850C6" w:rsidRDefault="00D00359" w:rsidP="005F4DEA">
      <w:pPr>
        <w:spacing w:before="120" w:after="0" w:line="240" w:lineRule="auto"/>
        <w:jc w:val="center"/>
        <w:rPr>
          <w:rFonts w:ascii="Times New Roman" w:hAnsi="Times New Roman" w:cs="Times New Roman"/>
          <w:b/>
          <w:sz w:val="24"/>
          <w:szCs w:val="24"/>
        </w:rPr>
      </w:pPr>
      <w:r w:rsidRPr="005850C6">
        <w:rPr>
          <w:rFonts w:ascii="Times New Roman" w:hAnsi="Times New Roman" w:cs="Times New Roman"/>
          <w:b/>
          <w:sz w:val="24"/>
          <w:szCs w:val="24"/>
        </w:rPr>
        <w:t xml:space="preserve">Educational </w:t>
      </w:r>
      <w:proofErr w:type="gramStart"/>
      <w:r w:rsidRPr="005850C6">
        <w:rPr>
          <w:rFonts w:ascii="Times New Roman" w:hAnsi="Times New Roman" w:cs="Times New Roman"/>
          <w:b/>
          <w:sz w:val="24"/>
          <w:szCs w:val="24"/>
        </w:rPr>
        <w:t>offer,  teaching</w:t>
      </w:r>
      <w:proofErr w:type="gramEnd"/>
      <w:r w:rsidRPr="005850C6">
        <w:rPr>
          <w:rFonts w:ascii="Times New Roman" w:hAnsi="Times New Roman" w:cs="Times New Roman"/>
          <w:b/>
          <w:sz w:val="24"/>
          <w:szCs w:val="24"/>
        </w:rPr>
        <w:t xml:space="preserve"> staff</w:t>
      </w:r>
    </w:p>
    <w:p w14:paraId="4D0BC586" w14:textId="77777777" w:rsidR="00D00359" w:rsidRPr="005850C6" w:rsidRDefault="00D00359" w:rsidP="005F4DEA">
      <w:pPr>
        <w:spacing w:before="120" w:after="0" w:line="240" w:lineRule="auto"/>
        <w:jc w:val="center"/>
        <w:rPr>
          <w:rFonts w:ascii="Times New Roman" w:hAnsi="Times New Roman" w:cs="Times New Roman"/>
          <w:b/>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571"/>
        <w:gridCol w:w="4591"/>
      </w:tblGrid>
      <w:tr w:rsidR="007016E2" w:rsidRPr="005850C6" w14:paraId="03532B42" w14:textId="77777777" w:rsidTr="000638A4">
        <w:tc>
          <w:tcPr>
            <w:tcW w:w="4571" w:type="dxa"/>
            <w:tcBorders>
              <w:top w:val="single" w:sz="4" w:space="0" w:color="000000"/>
              <w:left w:val="single" w:sz="4" w:space="0" w:color="000000"/>
              <w:bottom w:val="single" w:sz="4" w:space="0" w:color="000000"/>
            </w:tcBorders>
            <w:shd w:val="clear" w:color="auto" w:fill="D9D9D9"/>
          </w:tcPr>
          <w:p w14:paraId="57A5824A" w14:textId="77777777" w:rsidR="00332FEF" w:rsidRPr="005850C6" w:rsidRDefault="00D00359" w:rsidP="005F4DEA">
            <w:pPr>
              <w:pStyle w:val="TableContents"/>
              <w:spacing w:before="120" w:line="240" w:lineRule="auto"/>
              <w:jc w:val="center"/>
              <w:rPr>
                <w:lang w:val="en-US"/>
              </w:rPr>
            </w:pPr>
            <w:proofErr w:type="spellStart"/>
            <w:r w:rsidRPr="005850C6">
              <w:rPr>
                <w:b/>
                <w:bCs/>
                <w:lang w:val="en-US"/>
              </w:rPr>
              <w:t>Strenghts</w:t>
            </w:r>
            <w:proofErr w:type="spellEnd"/>
          </w:p>
        </w:tc>
        <w:tc>
          <w:tcPr>
            <w:tcW w:w="4591" w:type="dxa"/>
            <w:tcBorders>
              <w:top w:val="single" w:sz="4" w:space="0" w:color="000000"/>
              <w:left w:val="single" w:sz="4" w:space="0" w:color="000000"/>
              <w:bottom w:val="single" w:sz="4" w:space="0" w:color="000000"/>
              <w:right w:val="single" w:sz="4" w:space="0" w:color="000000"/>
            </w:tcBorders>
            <w:shd w:val="clear" w:color="auto" w:fill="D9D9D9"/>
          </w:tcPr>
          <w:p w14:paraId="03843E35" w14:textId="77777777" w:rsidR="00332FEF" w:rsidRPr="005850C6" w:rsidRDefault="00332FEF" w:rsidP="005F4DEA">
            <w:pPr>
              <w:pStyle w:val="TableContents"/>
              <w:spacing w:before="120" w:line="240" w:lineRule="auto"/>
              <w:jc w:val="center"/>
              <w:rPr>
                <w:lang w:val="en-US"/>
              </w:rPr>
            </w:pPr>
            <w:r w:rsidRPr="005850C6">
              <w:rPr>
                <w:b/>
                <w:bCs/>
                <w:lang w:val="en-US"/>
              </w:rPr>
              <w:t xml:space="preserve">Weaknesses – </w:t>
            </w:r>
            <w:proofErr w:type="spellStart"/>
            <w:r w:rsidRPr="005850C6">
              <w:rPr>
                <w:b/>
                <w:bCs/>
                <w:lang w:val="en-US"/>
              </w:rPr>
              <w:t>Defecte</w:t>
            </w:r>
            <w:proofErr w:type="spellEnd"/>
          </w:p>
        </w:tc>
      </w:tr>
      <w:tr w:rsidR="007016E2" w:rsidRPr="005850C6" w14:paraId="68917EAF" w14:textId="77777777" w:rsidTr="000638A4">
        <w:tc>
          <w:tcPr>
            <w:tcW w:w="4571" w:type="dxa"/>
            <w:tcBorders>
              <w:top w:val="single" w:sz="4" w:space="0" w:color="000000"/>
              <w:left w:val="single" w:sz="4" w:space="0" w:color="000000"/>
              <w:bottom w:val="single" w:sz="4" w:space="0" w:color="000000"/>
            </w:tcBorders>
            <w:shd w:val="clear" w:color="auto" w:fill="auto"/>
          </w:tcPr>
          <w:p w14:paraId="28AF38B4" w14:textId="77777777" w:rsidR="00D00359" w:rsidRPr="005850C6" w:rsidRDefault="00D00359" w:rsidP="00D00359">
            <w:pPr>
              <w:pStyle w:val="TableContents"/>
              <w:widowControl w:val="0"/>
              <w:numPr>
                <w:ilvl w:val="0"/>
                <w:numId w:val="12"/>
              </w:numPr>
              <w:suppressLineNumbers/>
              <w:spacing w:before="120" w:line="240" w:lineRule="auto"/>
              <w:jc w:val="center"/>
              <w:rPr>
                <w:lang w:val="en-US"/>
              </w:rPr>
            </w:pPr>
            <w:r w:rsidRPr="005850C6">
              <w:rPr>
                <w:lang w:val="en-US"/>
              </w:rPr>
              <w:t>In most fields, continuation of university studies at MA level is ensured within the University.</w:t>
            </w:r>
          </w:p>
          <w:p w14:paraId="651F0DEF" w14:textId="77777777" w:rsidR="00D00359" w:rsidRPr="005850C6" w:rsidRDefault="00D00359" w:rsidP="00D00359">
            <w:pPr>
              <w:pStyle w:val="TableContents"/>
              <w:widowControl w:val="0"/>
              <w:numPr>
                <w:ilvl w:val="0"/>
                <w:numId w:val="12"/>
              </w:numPr>
              <w:suppressLineNumbers/>
              <w:spacing w:before="120" w:line="240" w:lineRule="auto"/>
              <w:jc w:val="center"/>
              <w:rPr>
                <w:lang w:val="en-US"/>
              </w:rPr>
            </w:pPr>
            <w:r w:rsidRPr="005850C6">
              <w:rPr>
                <w:lang w:val="en-US"/>
              </w:rPr>
              <w:t>The University ensures the training of future teachers through the Department for the Training of Teaching Staff.</w:t>
            </w:r>
          </w:p>
          <w:p w14:paraId="736671AC" w14:textId="77777777" w:rsidR="00D00359" w:rsidRPr="005850C6" w:rsidRDefault="00D00359" w:rsidP="00D00359">
            <w:pPr>
              <w:pStyle w:val="TableContents"/>
              <w:widowControl w:val="0"/>
              <w:numPr>
                <w:ilvl w:val="0"/>
                <w:numId w:val="12"/>
              </w:numPr>
              <w:suppressLineNumbers/>
              <w:spacing w:before="120" w:line="240" w:lineRule="auto"/>
              <w:jc w:val="center"/>
              <w:rPr>
                <w:lang w:val="en-US"/>
              </w:rPr>
            </w:pPr>
            <w:r w:rsidRPr="005850C6">
              <w:rPr>
                <w:lang w:val="en-US"/>
              </w:rPr>
              <w:t>Competent teaching staff</w:t>
            </w:r>
          </w:p>
          <w:p w14:paraId="3C23CA3F" w14:textId="77777777" w:rsidR="00D00359" w:rsidRPr="005850C6" w:rsidRDefault="00D00359" w:rsidP="00D00359">
            <w:pPr>
              <w:pStyle w:val="TableContents"/>
              <w:widowControl w:val="0"/>
              <w:numPr>
                <w:ilvl w:val="0"/>
                <w:numId w:val="12"/>
              </w:numPr>
              <w:suppressLineNumbers/>
              <w:spacing w:before="120" w:line="240" w:lineRule="auto"/>
              <w:jc w:val="center"/>
              <w:rPr>
                <w:lang w:val="en-US"/>
              </w:rPr>
            </w:pPr>
            <w:r w:rsidRPr="005850C6">
              <w:rPr>
                <w:lang w:val="en-US"/>
              </w:rPr>
              <w:lastRenderedPageBreak/>
              <w:t>Favorable ratio between the number of teaching staff and the number of students, which facilitates work in small groups, individual tutoring, etc.</w:t>
            </w:r>
          </w:p>
          <w:p w14:paraId="4412A8FB" w14:textId="77777777" w:rsidR="00D00359" w:rsidRPr="005850C6" w:rsidRDefault="00D00359" w:rsidP="00D00359">
            <w:pPr>
              <w:pStyle w:val="TableContents"/>
              <w:widowControl w:val="0"/>
              <w:numPr>
                <w:ilvl w:val="0"/>
                <w:numId w:val="12"/>
              </w:numPr>
              <w:suppressLineNumbers/>
              <w:spacing w:before="120" w:line="240" w:lineRule="auto"/>
              <w:jc w:val="center"/>
              <w:rPr>
                <w:lang w:val="en-US"/>
              </w:rPr>
            </w:pPr>
            <w:r w:rsidRPr="005850C6">
              <w:rPr>
                <w:lang w:val="en-US"/>
              </w:rPr>
              <w:t>Teaching staff participate in training and development programs organized by the University or partner institutions</w:t>
            </w:r>
          </w:p>
          <w:p w14:paraId="1AE973B6" w14:textId="77777777" w:rsidR="00332FEF" w:rsidRPr="005850C6" w:rsidRDefault="00332FEF" w:rsidP="00D00359">
            <w:pPr>
              <w:pStyle w:val="TableContents"/>
              <w:widowControl w:val="0"/>
              <w:numPr>
                <w:ilvl w:val="0"/>
                <w:numId w:val="12"/>
              </w:numPr>
              <w:suppressLineNumbers/>
              <w:spacing w:before="120" w:line="240" w:lineRule="auto"/>
              <w:jc w:val="center"/>
              <w:rPr>
                <w:lang w:val="en-US"/>
              </w:rPr>
            </w:pPr>
          </w:p>
        </w:tc>
        <w:tc>
          <w:tcPr>
            <w:tcW w:w="4591" w:type="dxa"/>
            <w:tcBorders>
              <w:top w:val="single" w:sz="4" w:space="0" w:color="000000"/>
              <w:left w:val="single" w:sz="4" w:space="0" w:color="000000"/>
              <w:bottom w:val="single" w:sz="4" w:space="0" w:color="000000"/>
              <w:right w:val="single" w:sz="4" w:space="0" w:color="000000"/>
            </w:tcBorders>
            <w:shd w:val="clear" w:color="auto" w:fill="auto"/>
          </w:tcPr>
          <w:p w14:paraId="0908CE62" w14:textId="77777777" w:rsidR="006B3A48" w:rsidRPr="005850C6" w:rsidRDefault="006B3A48" w:rsidP="006B3A48">
            <w:pPr>
              <w:pStyle w:val="TableContents"/>
              <w:suppressLineNumbers/>
              <w:spacing w:before="120" w:line="240" w:lineRule="auto"/>
              <w:jc w:val="center"/>
              <w:rPr>
                <w:lang w:val="en-US"/>
              </w:rPr>
            </w:pPr>
            <w:r w:rsidRPr="005850C6">
              <w:rPr>
                <w:lang w:val="en-US"/>
              </w:rPr>
              <w:lastRenderedPageBreak/>
              <w:t>Relatively high dropout rate in some study programs.</w:t>
            </w:r>
          </w:p>
          <w:p w14:paraId="31E24119" w14:textId="77777777" w:rsidR="006B3A48" w:rsidRPr="005850C6" w:rsidRDefault="006B3A48" w:rsidP="006B3A48">
            <w:pPr>
              <w:pStyle w:val="TableContents"/>
              <w:suppressLineNumbers/>
              <w:spacing w:before="120" w:line="240" w:lineRule="auto"/>
              <w:jc w:val="center"/>
              <w:rPr>
                <w:lang w:val="en-US"/>
              </w:rPr>
            </w:pPr>
          </w:p>
          <w:p w14:paraId="4FE81819" w14:textId="77777777" w:rsidR="00332FEF" w:rsidRPr="005850C6" w:rsidRDefault="006B3A48" w:rsidP="006B3A48">
            <w:pPr>
              <w:pStyle w:val="TableContents"/>
              <w:suppressLineNumbers/>
              <w:spacing w:before="120" w:line="240" w:lineRule="auto"/>
              <w:jc w:val="center"/>
              <w:rPr>
                <w:lang w:val="en-US"/>
              </w:rPr>
            </w:pPr>
            <w:r w:rsidRPr="005850C6">
              <w:rPr>
                <w:lang w:val="en-US"/>
              </w:rPr>
              <w:t>Relatively low number of young academic staff (doctoral assistants and lecturers) in some departments</w:t>
            </w:r>
          </w:p>
          <w:p w14:paraId="15F163E1" w14:textId="77777777" w:rsidR="00332FEF" w:rsidRPr="005850C6" w:rsidRDefault="00332FEF" w:rsidP="005F4DEA">
            <w:pPr>
              <w:pStyle w:val="TableContents"/>
              <w:suppressLineNumbers/>
              <w:spacing w:before="120" w:line="240" w:lineRule="auto"/>
              <w:jc w:val="center"/>
              <w:rPr>
                <w:lang w:val="en-US"/>
              </w:rPr>
            </w:pPr>
            <w:r w:rsidRPr="005850C6">
              <w:rPr>
                <w:lang w:val="en-US"/>
              </w:rPr>
              <w:t xml:space="preserve"> </w:t>
            </w:r>
          </w:p>
        </w:tc>
      </w:tr>
      <w:tr w:rsidR="007016E2" w:rsidRPr="005850C6" w14:paraId="625B2BB9" w14:textId="77777777" w:rsidTr="000638A4">
        <w:tc>
          <w:tcPr>
            <w:tcW w:w="4571" w:type="dxa"/>
            <w:tcBorders>
              <w:top w:val="single" w:sz="4" w:space="0" w:color="000000"/>
              <w:left w:val="single" w:sz="4" w:space="0" w:color="000000"/>
              <w:bottom w:val="single" w:sz="4" w:space="0" w:color="000000"/>
            </w:tcBorders>
            <w:shd w:val="clear" w:color="auto" w:fill="D9D9D9"/>
          </w:tcPr>
          <w:p w14:paraId="30B5F882" w14:textId="77777777" w:rsidR="00332FEF" w:rsidRPr="005850C6" w:rsidRDefault="00D00359" w:rsidP="00D00359">
            <w:pPr>
              <w:pStyle w:val="TableContents"/>
              <w:widowControl w:val="0"/>
              <w:numPr>
                <w:ilvl w:val="0"/>
                <w:numId w:val="12"/>
              </w:numPr>
              <w:suppressLineNumbers/>
              <w:spacing w:before="120" w:line="240" w:lineRule="auto"/>
              <w:jc w:val="center"/>
              <w:rPr>
                <w:b/>
                <w:lang w:val="en-US"/>
              </w:rPr>
            </w:pPr>
            <w:r w:rsidRPr="005850C6">
              <w:rPr>
                <w:b/>
                <w:lang w:val="en-US"/>
              </w:rPr>
              <w:t>Opportunities</w:t>
            </w:r>
          </w:p>
        </w:tc>
        <w:tc>
          <w:tcPr>
            <w:tcW w:w="4591" w:type="dxa"/>
            <w:tcBorders>
              <w:top w:val="single" w:sz="4" w:space="0" w:color="000000"/>
              <w:left w:val="single" w:sz="4" w:space="0" w:color="000000"/>
              <w:bottom w:val="single" w:sz="4" w:space="0" w:color="000000"/>
              <w:right w:val="single" w:sz="4" w:space="0" w:color="000000"/>
            </w:tcBorders>
            <w:shd w:val="clear" w:color="auto" w:fill="D9D9D9"/>
          </w:tcPr>
          <w:p w14:paraId="500B7382" w14:textId="77777777" w:rsidR="00332FEF" w:rsidRPr="005850C6" w:rsidRDefault="00332FEF" w:rsidP="005F4DEA">
            <w:pPr>
              <w:pStyle w:val="TableContents"/>
              <w:keepNext/>
              <w:spacing w:before="120" w:line="240" w:lineRule="auto"/>
              <w:jc w:val="center"/>
              <w:rPr>
                <w:lang w:val="en-US"/>
              </w:rPr>
            </w:pPr>
            <w:r w:rsidRPr="005850C6">
              <w:rPr>
                <w:b/>
                <w:bCs/>
                <w:lang w:val="en-US"/>
              </w:rPr>
              <w:t xml:space="preserve">Threats – </w:t>
            </w:r>
            <w:proofErr w:type="spellStart"/>
            <w:r w:rsidRPr="005850C6">
              <w:rPr>
                <w:b/>
                <w:bCs/>
                <w:lang w:val="en-US"/>
              </w:rPr>
              <w:t>Ameninţări</w:t>
            </w:r>
            <w:proofErr w:type="spellEnd"/>
          </w:p>
        </w:tc>
      </w:tr>
      <w:tr w:rsidR="00332FEF" w:rsidRPr="005850C6" w14:paraId="62AFB81D" w14:textId="77777777" w:rsidTr="000638A4">
        <w:tc>
          <w:tcPr>
            <w:tcW w:w="4571" w:type="dxa"/>
            <w:tcBorders>
              <w:top w:val="single" w:sz="4" w:space="0" w:color="000000"/>
              <w:left w:val="single" w:sz="4" w:space="0" w:color="000000"/>
              <w:bottom w:val="single" w:sz="4" w:space="0" w:color="000000"/>
            </w:tcBorders>
            <w:shd w:val="clear" w:color="auto" w:fill="auto"/>
          </w:tcPr>
          <w:p w14:paraId="5EA94ED1" w14:textId="77777777" w:rsidR="00D00359" w:rsidRPr="005850C6" w:rsidRDefault="00D00359" w:rsidP="00D00359">
            <w:pPr>
              <w:pStyle w:val="TableContents"/>
              <w:widowControl w:val="0"/>
              <w:numPr>
                <w:ilvl w:val="0"/>
                <w:numId w:val="12"/>
              </w:numPr>
              <w:suppressLineNumbers/>
              <w:spacing w:before="120" w:line="240" w:lineRule="auto"/>
              <w:jc w:val="center"/>
              <w:rPr>
                <w:lang w:val="en-US"/>
              </w:rPr>
            </w:pPr>
            <w:r w:rsidRPr="005850C6">
              <w:rPr>
                <w:lang w:val="en-US"/>
              </w:rPr>
              <w:t xml:space="preserve">Development (in terms of material base and human resource training) of new study programs for which there is interest but the conditions for implementation are, </w:t>
            </w:r>
            <w:proofErr w:type="gramStart"/>
            <w:r w:rsidRPr="005850C6">
              <w:rPr>
                <w:lang w:val="en-US"/>
              </w:rPr>
              <w:t>at this time</w:t>
            </w:r>
            <w:proofErr w:type="gramEnd"/>
            <w:r w:rsidRPr="005850C6">
              <w:rPr>
                <w:lang w:val="en-US"/>
              </w:rPr>
              <w:t>, relatively limited.</w:t>
            </w:r>
          </w:p>
          <w:p w14:paraId="2041965F" w14:textId="77777777" w:rsidR="00D00359" w:rsidRPr="005850C6" w:rsidRDefault="00D00359" w:rsidP="00D00359">
            <w:pPr>
              <w:pStyle w:val="TableContents"/>
              <w:widowControl w:val="0"/>
              <w:numPr>
                <w:ilvl w:val="0"/>
                <w:numId w:val="12"/>
              </w:numPr>
              <w:suppressLineNumbers/>
              <w:spacing w:before="120" w:line="240" w:lineRule="auto"/>
              <w:jc w:val="center"/>
              <w:rPr>
                <w:lang w:val="en-US"/>
              </w:rPr>
            </w:pPr>
            <w:r w:rsidRPr="005850C6">
              <w:rPr>
                <w:lang w:val="en-US"/>
              </w:rPr>
              <w:t>The university's student recruitment base is also a cross-border one (being with Hungarian as the language of instruction, the University has more and more students from Hungary).</w:t>
            </w:r>
          </w:p>
          <w:p w14:paraId="0F328A50" w14:textId="77777777" w:rsidR="00D00359" w:rsidRPr="005850C6" w:rsidRDefault="00D00359" w:rsidP="00D00359">
            <w:pPr>
              <w:pStyle w:val="TableContents"/>
              <w:widowControl w:val="0"/>
              <w:numPr>
                <w:ilvl w:val="0"/>
                <w:numId w:val="12"/>
              </w:numPr>
              <w:suppressLineNumbers/>
              <w:spacing w:before="120" w:line="240" w:lineRule="auto"/>
              <w:jc w:val="center"/>
              <w:rPr>
                <w:lang w:val="en-US"/>
              </w:rPr>
            </w:pPr>
            <w:r w:rsidRPr="005850C6">
              <w:rPr>
                <w:lang w:val="en-US"/>
              </w:rPr>
              <w:t>Attracting to the University mature students, employed, wishing to obtain a university qualification</w:t>
            </w:r>
          </w:p>
          <w:p w14:paraId="20F0E3B3" w14:textId="77777777" w:rsidR="00D00359" w:rsidRPr="005850C6" w:rsidRDefault="00D00359" w:rsidP="00D00359">
            <w:pPr>
              <w:pStyle w:val="TableContents"/>
              <w:widowControl w:val="0"/>
              <w:numPr>
                <w:ilvl w:val="0"/>
                <w:numId w:val="12"/>
              </w:numPr>
              <w:suppressLineNumbers/>
              <w:spacing w:before="120" w:line="240" w:lineRule="auto"/>
              <w:jc w:val="center"/>
              <w:rPr>
                <w:lang w:val="en-US"/>
              </w:rPr>
            </w:pPr>
            <w:r w:rsidRPr="005850C6">
              <w:rPr>
                <w:lang w:val="en-US"/>
              </w:rPr>
              <w:t>Supporting the acquisition of habilitation by teaching staff in the perspective of offering doctoral study programs by the University</w:t>
            </w:r>
          </w:p>
          <w:p w14:paraId="545C0C30" w14:textId="77777777" w:rsidR="00D00359" w:rsidRPr="005850C6" w:rsidRDefault="00D00359" w:rsidP="00D00359">
            <w:pPr>
              <w:pStyle w:val="TableContents"/>
              <w:widowControl w:val="0"/>
              <w:numPr>
                <w:ilvl w:val="0"/>
                <w:numId w:val="12"/>
              </w:numPr>
              <w:suppressLineNumbers/>
              <w:spacing w:before="120" w:line="240" w:lineRule="auto"/>
              <w:jc w:val="center"/>
              <w:rPr>
                <w:lang w:val="en-US"/>
              </w:rPr>
            </w:pPr>
            <w:r w:rsidRPr="005850C6">
              <w:rPr>
                <w:lang w:val="en-US"/>
              </w:rPr>
              <w:t>Attracting and retaining in the University (including through financial incentives) talented young teaching staff</w:t>
            </w:r>
          </w:p>
          <w:p w14:paraId="6A4C762F" w14:textId="77777777" w:rsidR="00332FEF" w:rsidRPr="005850C6" w:rsidRDefault="00D00359" w:rsidP="00D00359">
            <w:pPr>
              <w:pStyle w:val="TableContents"/>
              <w:widowControl w:val="0"/>
              <w:numPr>
                <w:ilvl w:val="0"/>
                <w:numId w:val="12"/>
              </w:numPr>
              <w:suppressLineNumbers/>
              <w:tabs>
                <w:tab w:val="clear" w:pos="0"/>
                <w:tab w:val="num" w:pos="170"/>
              </w:tabs>
              <w:spacing w:before="120" w:line="240" w:lineRule="auto"/>
              <w:ind w:left="170"/>
              <w:jc w:val="center"/>
              <w:rPr>
                <w:lang w:val="en-US"/>
              </w:rPr>
            </w:pPr>
            <w:r w:rsidRPr="005850C6">
              <w:rPr>
                <w:lang w:val="en-US"/>
              </w:rPr>
              <w:t>Monitoring by departments the implementation of personal career development plans by all teaching staff.</w:t>
            </w:r>
          </w:p>
        </w:tc>
        <w:tc>
          <w:tcPr>
            <w:tcW w:w="4591" w:type="dxa"/>
            <w:tcBorders>
              <w:top w:val="single" w:sz="4" w:space="0" w:color="000000"/>
              <w:left w:val="single" w:sz="4" w:space="0" w:color="000000"/>
              <w:bottom w:val="single" w:sz="4" w:space="0" w:color="000000"/>
              <w:right w:val="single" w:sz="4" w:space="0" w:color="000000"/>
            </w:tcBorders>
            <w:shd w:val="clear" w:color="auto" w:fill="auto"/>
          </w:tcPr>
          <w:p w14:paraId="125EE6BB" w14:textId="77777777" w:rsidR="00D00359" w:rsidRPr="005850C6" w:rsidRDefault="00D00359" w:rsidP="00D00359">
            <w:pPr>
              <w:pStyle w:val="TableContents"/>
              <w:widowControl w:val="0"/>
              <w:numPr>
                <w:ilvl w:val="0"/>
                <w:numId w:val="12"/>
              </w:numPr>
              <w:suppressLineNumbers/>
              <w:spacing w:before="120" w:line="240" w:lineRule="auto"/>
              <w:jc w:val="center"/>
              <w:rPr>
                <w:lang w:val="en-US"/>
              </w:rPr>
            </w:pPr>
            <w:r w:rsidRPr="005850C6">
              <w:rPr>
                <w:lang w:val="en-US"/>
              </w:rPr>
              <w:t>Demographic context (low number of young high school graduates, decrease in the Hungarian population in the country)</w:t>
            </w:r>
          </w:p>
          <w:p w14:paraId="5DC65EDC" w14:textId="77777777" w:rsidR="00D00359" w:rsidRPr="005850C6" w:rsidRDefault="00D00359" w:rsidP="00D00359">
            <w:pPr>
              <w:pStyle w:val="TableContents"/>
              <w:widowControl w:val="0"/>
              <w:numPr>
                <w:ilvl w:val="0"/>
                <w:numId w:val="12"/>
              </w:numPr>
              <w:suppressLineNumbers/>
              <w:spacing w:before="120" w:line="240" w:lineRule="auto"/>
              <w:jc w:val="center"/>
              <w:rPr>
                <w:lang w:val="en-US"/>
              </w:rPr>
            </w:pPr>
            <w:r w:rsidRPr="005850C6">
              <w:rPr>
                <w:lang w:val="en-US"/>
              </w:rPr>
              <w:t>Consequences of the expansion of university education, significant competition between universities in Romania (to which are added universities from Hungary and other EU countries)</w:t>
            </w:r>
          </w:p>
          <w:p w14:paraId="1E321057" w14:textId="77777777" w:rsidR="00D00359" w:rsidRPr="005850C6" w:rsidRDefault="00D00359" w:rsidP="00D00359">
            <w:pPr>
              <w:pStyle w:val="TableContents"/>
              <w:widowControl w:val="0"/>
              <w:numPr>
                <w:ilvl w:val="0"/>
                <w:numId w:val="12"/>
              </w:numPr>
              <w:suppressLineNumbers/>
              <w:spacing w:before="120" w:line="240" w:lineRule="auto"/>
              <w:jc w:val="center"/>
              <w:rPr>
                <w:lang w:val="en-US"/>
              </w:rPr>
            </w:pPr>
            <w:r w:rsidRPr="005850C6">
              <w:rPr>
                <w:lang w:val="en-US"/>
              </w:rPr>
              <w:t xml:space="preserve">The interest of potential candidates for admission in some study programs is fluctuating or </w:t>
            </w:r>
            <w:proofErr w:type="gramStart"/>
            <w:r w:rsidRPr="005850C6">
              <w:rPr>
                <w:lang w:val="en-US"/>
              </w:rPr>
              <w:t>decreasing:</w:t>
            </w:r>
            <w:proofErr w:type="gramEnd"/>
            <w:r w:rsidRPr="005850C6">
              <w:rPr>
                <w:lang w:val="en-US"/>
              </w:rPr>
              <w:t xml:space="preserve"> in high school education, there is an underrepresentation of certain disciplines and topics, which contributes to the decrease in demand for some specializations.</w:t>
            </w:r>
          </w:p>
          <w:p w14:paraId="01A99B19" w14:textId="77777777" w:rsidR="00332FEF" w:rsidRPr="005850C6" w:rsidRDefault="00D00359" w:rsidP="00D00359">
            <w:pPr>
              <w:pStyle w:val="TableContents"/>
              <w:widowControl w:val="0"/>
              <w:numPr>
                <w:ilvl w:val="0"/>
                <w:numId w:val="12"/>
              </w:numPr>
              <w:suppressLineNumbers/>
              <w:spacing w:before="120" w:line="240" w:lineRule="auto"/>
              <w:jc w:val="center"/>
              <w:rPr>
                <w:lang w:val="en-US"/>
              </w:rPr>
            </w:pPr>
            <w:r w:rsidRPr="005850C6">
              <w:rPr>
                <w:lang w:val="en-US"/>
              </w:rPr>
              <w:t>The general knowledge and language skills (especially Romanian language skills) of some high school graduates admitted to university are relatively low, requiring the integration of some "recovery" elements in the curriculum.</w:t>
            </w:r>
          </w:p>
        </w:tc>
      </w:tr>
    </w:tbl>
    <w:p w14:paraId="0A372CEC" w14:textId="77777777" w:rsidR="00637C4C" w:rsidRPr="005850C6" w:rsidRDefault="00637C4C" w:rsidP="005F4DEA">
      <w:pPr>
        <w:pStyle w:val="LO-normal"/>
        <w:spacing w:before="120" w:line="240" w:lineRule="auto"/>
        <w:jc w:val="center"/>
        <w:rPr>
          <w:rFonts w:ascii="Times New Roman" w:hAnsi="Times New Roman" w:cs="Times New Roman"/>
          <w:b/>
          <w:color w:val="auto"/>
          <w:sz w:val="24"/>
          <w:szCs w:val="24"/>
        </w:rPr>
      </w:pPr>
    </w:p>
    <w:p w14:paraId="01C30665" w14:textId="77777777" w:rsidR="00332FEF" w:rsidRPr="005850C6" w:rsidRDefault="00D00359" w:rsidP="005F4DEA">
      <w:pPr>
        <w:pStyle w:val="LO-normal"/>
        <w:spacing w:before="120" w:line="240" w:lineRule="auto"/>
        <w:jc w:val="center"/>
        <w:rPr>
          <w:rFonts w:ascii="Times New Roman" w:hAnsi="Times New Roman" w:cs="Times New Roman"/>
          <w:b/>
          <w:color w:val="auto"/>
          <w:sz w:val="24"/>
          <w:szCs w:val="24"/>
        </w:rPr>
      </w:pPr>
      <w:r w:rsidRPr="005850C6">
        <w:rPr>
          <w:rFonts w:ascii="Times New Roman" w:hAnsi="Times New Roman" w:cs="Times New Roman"/>
          <w:b/>
          <w:color w:val="auto"/>
          <w:sz w:val="24"/>
          <w:szCs w:val="24"/>
        </w:rPr>
        <w:t>Scientific research</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571"/>
        <w:gridCol w:w="4591"/>
      </w:tblGrid>
      <w:tr w:rsidR="007016E2" w:rsidRPr="005850C6" w14:paraId="00B04236" w14:textId="77777777" w:rsidTr="000638A4">
        <w:tc>
          <w:tcPr>
            <w:tcW w:w="4571" w:type="dxa"/>
            <w:tcBorders>
              <w:top w:val="single" w:sz="4" w:space="0" w:color="000000"/>
              <w:left w:val="single" w:sz="4" w:space="0" w:color="000000"/>
              <w:bottom w:val="single" w:sz="4" w:space="0" w:color="000000"/>
            </w:tcBorders>
            <w:shd w:val="clear" w:color="auto" w:fill="D9D9D9"/>
          </w:tcPr>
          <w:p w14:paraId="31D90E0F" w14:textId="77777777" w:rsidR="00332FEF" w:rsidRPr="005850C6" w:rsidRDefault="00D00359" w:rsidP="005F4DEA">
            <w:pPr>
              <w:pStyle w:val="TableContents"/>
              <w:keepNext/>
              <w:spacing w:before="120" w:line="240" w:lineRule="auto"/>
              <w:jc w:val="center"/>
              <w:rPr>
                <w:lang w:val="en-US"/>
              </w:rPr>
            </w:pPr>
            <w:proofErr w:type="spellStart"/>
            <w:r w:rsidRPr="005850C6">
              <w:rPr>
                <w:b/>
                <w:bCs/>
                <w:lang w:val="en-US"/>
              </w:rPr>
              <w:lastRenderedPageBreak/>
              <w:t>Strenghts</w:t>
            </w:r>
            <w:proofErr w:type="spellEnd"/>
            <w:r w:rsidRPr="005850C6">
              <w:rPr>
                <w:b/>
                <w:bCs/>
                <w:lang w:val="en-US"/>
              </w:rPr>
              <w:t xml:space="preserve"> </w:t>
            </w:r>
          </w:p>
        </w:tc>
        <w:tc>
          <w:tcPr>
            <w:tcW w:w="4591" w:type="dxa"/>
            <w:tcBorders>
              <w:top w:val="single" w:sz="4" w:space="0" w:color="000000"/>
              <w:left w:val="single" w:sz="4" w:space="0" w:color="000000"/>
              <w:bottom w:val="single" w:sz="4" w:space="0" w:color="000000"/>
              <w:right w:val="single" w:sz="4" w:space="0" w:color="000000"/>
            </w:tcBorders>
            <w:shd w:val="clear" w:color="auto" w:fill="D9D9D9"/>
          </w:tcPr>
          <w:p w14:paraId="6EFD2639" w14:textId="77777777" w:rsidR="00332FEF" w:rsidRPr="005850C6" w:rsidRDefault="00D00359" w:rsidP="005F4DEA">
            <w:pPr>
              <w:pStyle w:val="TableContents"/>
              <w:keepNext/>
              <w:spacing w:before="120" w:line="240" w:lineRule="auto"/>
              <w:jc w:val="center"/>
              <w:rPr>
                <w:lang w:val="en-US"/>
              </w:rPr>
            </w:pPr>
            <w:r w:rsidRPr="005850C6">
              <w:rPr>
                <w:b/>
                <w:bCs/>
                <w:lang w:val="en-US"/>
              </w:rPr>
              <w:t xml:space="preserve">Weaknesses </w:t>
            </w:r>
          </w:p>
        </w:tc>
      </w:tr>
      <w:tr w:rsidR="007016E2" w:rsidRPr="005850C6" w14:paraId="49A9A2DA" w14:textId="77777777" w:rsidTr="000638A4">
        <w:trPr>
          <w:trHeight w:val="866"/>
        </w:trPr>
        <w:tc>
          <w:tcPr>
            <w:tcW w:w="4571" w:type="dxa"/>
            <w:tcBorders>
              <w:top w:val="single" w:sz="4" w:space="0" w:color="000000"/>
              <w:left w:val="single" w:sz="4" w:space="0" w:color="000000"/>
              <w:bottom w:val="single" w:sz="4" w:space="0" w:color="000000"/>
            </w:tcBorders>
            <w:shd w:val="clear" w:color="auto" w:fill="auto"/>
          </w:tcPr>
          <w:p w14:paraId="04E8BB82" w14:textId="77777777" w:rsidR="006B3A48" w:rsidRPr="005850C6" w:rsidRDefault="006B3A48" w:rsidP="006B3A48">
            <w:pPr>
              <w:pStyle w:val="TableContents"/>
              <w:widowControl w:val="0"/>
              <w:numPr>
                <w:ilvl w:val="0"/>
                <w:numId w:val="12"/>
              </w:numPr>
              <w:suppressLineNumbers/>
              <w:spacing w:before="120" w:line="240" w:lineRule="auto"/>
              <w:jc w:val="center"/>
              <w:rPr>
                <w:lang w:val="en-US"/>
              </w:rPr>
            </w:pPr>
            <w:r w:rsidRPr="005850C6">
              <w:rPr>
                <w:lang w:val="en-US"/>
              </w:rPr>
              <w:t>Extensive experience in implementing research and development programs on a contract/grant basis.</w:t>
            </w:r>
          </w:p>
          <w:p w14:paraId="6F6E0BF1" w14:textId="77777777" w:rsidR="006B3A48" w:rsidRPr="005850C6" w:rsidRDefault="006B3A48" w:rsidP="006B3A48">
            <w:pPr>
              <w:pStyle w:val="TableContents"/>
              <w:widowControl w:val="0"/>
              <w:numPr>
                <w:ilvl w:val="0"/>
                <w:numId w:val="12"/>
              </w:numPr>
              <w:suppressLineNumbers/>
              <w:spacing w:before="120" w:line="240" w:lineRule="auto"/>
              <w:jc w:val="center"/>
              <w:rPr>
                <w:lang w:val="en-US"/>
              </w:rPr>
            </w:pPr>
            <w:r w:rsidRPr="005850C6">
              <w:rPr>
                <w:lang w:val="en-US"/>
              </w:rPr>
              <w:t>Accredited university publishing house</w:t>
            </w:r>
          </w:p>
          <w:p w14:paraId="6BCD1E35" w14:textId="77777777" w:rsidR="006B3A48" w:rsidRPr="005850C6" w:rsidRDefault="006B3A48" w:rsidP="006B3A48">
            <w:pPr>
              <w:pStyle w:val="TableContents"/>
              <w:widowControl w:val="0"/>
              <w:numPr>
                <w:ilvl w:val="0"/>
                <w:numId w:val="12"/>
              </w:numPr>
              <w:suppressLineNumbers/>
              <w:spacing w:before="120" w:line="240" w:lineRule="auto"/>
              <w:jc w:val="center"/>
              <w:rPr>
                <w:lang w:val="en-US"/>
              </w:rPr>
            </w:pPr>
            <w:r w:rsidRPr="005850C6">
              <w:rPr>
                <w:lang w:val="en-US"/>
              </w:rPr>
              <w:t>University journal included in international databases</w:t>
            </w:r>
          </w:p>
          <w:p w14:paraId="370CC95F" w14:textId="77777777" w:rsidR="006B3A48" w:rsidRPr="005850C6" w:rsidRDefault="006B3A48" w:rsidP="006B3A48">
            <w:pPr>
              <w:pStyle w:val="TableContents"/>
              <w:widowControl w:val="0"/>
              <w:numPr>
                <w:ilvl w:val="0"/>
                <w:numId w:val="12"/>
              </w:numPr>
              <w:suppressLineNumbers/>
              <w:spacing w:before="120" w:line="240" w:lineRule="auto"/>
              <w:jc w:val="center"/>
              <w:rPr>
                <w:lang w:val="en-US"/>
              </w:rPr>
            </w:pPr>
            <w:r w:rsidRPr="005850C6">
              <w:rPr>
                <w:lang w:val="en-US"/>
              </w:rPr>
              <w:t xml:space="preserve">Faculty members can benefit from special research scholarships through the </w:t>
            </w:r>
            <w:proofErr w:type="spellStart"/>
            <w:r w:rsidRPr="005850C6">
              <w:rPr>
                <w:lang w:val="en-US"/>
              </w:rPr>
              <w:t>Sapientia</w:t>
            </w:r>
            <w:proofErr w:type="spellEnd"/>
            <w:r w:rsidRPr="005850C6">
              <w:rPr>
                <w:lang w:val="en-US"/>
              </w:rPr>
              <w:t xml:space="preserve"> Foundation.</w:t>
            </w:r>
          </w:p>
          <w:p w14:paraId="00960D91" w14:textId="77777777" w:rsidR="006B3A48" w:rsidRPr="005850C6" w:rsidRDefault="006B3A48" w:rsidP="006B3A48">
            <w:pPr>
              <w:pStyle w:val="TableContents"/>
              <w:widowControl w:val="0"/>
              <w:numPr>
                <w:ilvl w:val="0"/>
                <w:numId w:val="12"/>
              </w:numPr>
              <w:suppressLineNumbers/>
              <w:spacing w:before="120" w:line="240" w:lineRule="auto"/>
              <w:jc w:val="center"/>
              <w:rPr>
                <w:lang w:val="en-US"/>
              </w:rPr>
            </w:pPr>
            <w:r w:rsidRPr="005850C6">
              <w:rPr>
                <w:lang w:val="en-US"/>
              </w:rPr>
              <w:t>Online access to international databases</w:t>
            </w:r>
          </w:p>
          <w:p w14:paraId="1793352A" w14:textId="77777777" w:rsidR="006B3A48" w:rsidRPr="005850C6" w:rsidRDefault="006B3A48" w:rsidP="006B3A48">
            <w:pPr>
              <w:pStyle w:val="TableContents"/>
              <w:widowControl w:val="0"/>
              <w:numPr>
                <w:ilvl w:val="0"/>
                <w:numId w:val="12"/>
              </w:numPr>
              <w:suppressLineNumbers/>
              <w:spacing w:before="120" w:line="240" w:lineRule="auto"/>
              <w:jc w:val="center"/>
              <w:rPr>
                <w:lang w:val="en-US"/>
              </w:rPr>
            </w:pPr>
            <w:r w:rsidRPr="005850C6">
              <w:rPr>
                <w:lang w:val="en-US"/>
              </w:rPr>
              <w:t>Existence of research institutes and centers within the University, specific to different fields of study in the educational offer</w:t>
            </w:r>
          </w:p>
          <w:p w14:paraId="056B5CA9" w14:textId="77777777" w:rsidR="006B3A48" w:rsidRPr="005850C6" w:rsidRDefault="006B3A48" w:rsidP="006B3A48">
            <w:pPr>
              <w:pStyle w:val="TableContents"/>
              <w:widowControl w:val="0"/>
              <w:numPr>
                <w:ilvl w:val="0"/>
                <w:numId w:val="12"/>
              </w:numPr>
              <w:suppressLineNumbers/>
              <w:spacing w:before="120" w:line="240" w:lineRule="auto"/>
              <w:jc w:val="center"/>
              <w:rPr>
                <w:lang w:val="en-US"/>
              </w:rPr>
            </w:pPr>
            <w:r w:rsidRPr="005850C6">
              <w:rPr>
                <w:lang w:val="en-US"/>
              </w:rPr>
              <w:t>Departments have financial allocations from the university budget for research mobility of faculty members (e.g. participation in conferences and other scientific events)</w:t>
            </w:r>
          </w:p>
          <w:p w14:paraId="02CE7A8E" w14:textId="77777777" w:rsidR="00332FEF" w:rsidRPr="005850C6" w:rsidRDefault="006B3A48" w:rsidP="006B3A48">
            <w:pPr>
              <w:pStyle w:val="TableContents"/>
              <w:widowControl w:val="0"/>
              <w:numPr>
                <w:ilvl w:val="0"/>
                <w:numId w:val="12"/>
              </w:numPr>
              <w:suppressLineNumbers/>
              <w:spacing w:before="120" w:line="240" w:lineRule="auto"/>
              <w:jc w:val="center"/>
              <w:rPr>
                <w:lang w:val="en-US"/>
              </w:rPr>
            </w:pPr>
            <w:r w:rsidRPr="005850C6">
              <w:rPr>
                <w:lang w:val="en-US"/>
              </w:rPr>
              <w:t>Tradition in organizing international scientific conferences, some of which have become consolidated series</w:t>
            </w:r>
            <w:r w:rsidR="00332FEF" w:rsidRPr="005850C6">
              <w:rPr>
                <w:lang w:val="en-US"/>
              </w:rPr>
              <w:t xml:space="preserve"> </w:t>
            </w:r>
          </w:p>
        </w:tc>
        <w:tc>
          <w:tcPr>
            <w:tcW w:w="4591" w:type="dxa"/>
            <w:tcBorders>
              <w:top w:val="single" w:sz="4" w:space="0" w:color="000000"/>
              <w:left w:val="single" w:sz="4" w:space="0" w:color="000000"/>
              <w:bottom w:val="single" w:sz="4" w:space="0" w:color="000000"/>
              <w:right w:val="single" w:sz="4" w:space="0" w:color="000000"/>
            </w:tcBorders>
            <w:shd w:val="clear" w:color="auto" w:fill="auto"/>
          </w:tcPr>
          <w:p w14:paraId="4640496D" w14:textId="77777777" w:rsidR="00332FEF" w:rsidRPr="005850C6" w:rsidRDefault="00332FEF" w:rsidP="005F4DEA">
            <w:pPr>
              <w:pStyle w:val="TableContents"/>
              <w:numPr>
                <w:ilvl w:val="0"/>
                <w:numId w:val="12"/>
              </w:numPr>
              <w:suppressLineNumbers/>
              <w:spacing w:before="120" w:line="240" w:lineRule="auto"/>
              <w:jc w:val="center"/>
              <w:rPr>
                <w:lang w:val="en-US"/>
              </w:rPr>
            </w:pPr>
          </w:p>
          <w:p w14:paraId="2B4DC6C3" w14:textId="77777777" w:rsidR="00332FEF" w:rsidRPr="005850C6" w:rsidRDefault="00655890" w:rsidP="00655890">
            <w:pPr>
              <w:pStyle w:val="TableContents"/>
              <w:numPr>
                <w:ilvl w:val="0"/>
                <w:numId w:val="12"/>
              </w:numPr>
              <w:suppressLineNumbers/>
              <w:spacing w:before="120" w:line="240" w:lineRule="auto"/>
              <w:rPr>
                <w:lang w:val="en-US"/>
              </w:rPr>
            </w:pPr>
            <w:r w:rsidRPr="005850C6">
              <w:rPr>
                <w:lang w:val="en-US"/>
              </w:rPr>
              <w:t>The relatively small number of international collaborations within large-scale projects involving partners from several countries</w:t>
            </w:r>
          </w:p>
          <w:p w14:paraId="61CEE5B4" w14:textId="77777777" w:rsidR="00332FEF" w:rsidRPr="005850C6" w:rsidRDefault="00332FEF" w:rsidP="005F4DEA">
            <w:pPr>
              <w:pStyle w:val="TableContents"/>
              <w:suppressLineNumbers/>
              <w:spacing w:before="120" w:line="240" w:lineRule="auto"/>
              <w:jc w:val="center"/>
              <w:rPr>
                <w:lang w:val="en-US"/>
              </w:rPr>
            </w:pPr>
          </w:p>
          <w:p w14:paraId="594F1370" w14:textId="77777777" w:rsidR="00332FEF" w:rsidRPr="005850C6" w:rsidRDefault="00332FEF" w:rsidP="006B3A48">
            <w:pPr>
              <w:pStyle w:val="TableContents"/>
              <w:suppressLineNumbers/>
              <w:spacing w:before="120" w:line="240" w:lineRule="auto"/>
              <w:jc w:val="center"/>
              <w:rPr>
                <w:lang w:val="en-US"/>
              </w:rPr>
            </w:pPr>
          </w:p>
        </w:tc>
      </w:tr>
      <w:tr w:rsidR="007016E2" w:rsidRPr="005850C6" w14:paraId="42F547C6" w14:textId="77777777" w:rsidTr="000638A4">
        <w:tc>
          <w:tcPr>
            <w:tcW w:w="4571" w:type="dxa"/>
            <w:tcBorders>
              <w:top w:val="single" w:sz="4" w:space="0" w:color="000000"/>
              <w:left w:val="single" w:sz="4" w:space="0" w:color="000000"/>
              <w:bottom w:val="single" w:sz="4" w:space="0" w:color="000000"/>
            </w:tcBorders>
            <w:shd w:val="clear" w:color="auto" w:fill="D9D9D9"/>
          </w:tcPr>
          <w:p w14:paraId="0BD96602" w14:textId="77777777" w:rsidR="00332FEF" w:rsidRPr="005850C6" w:rsidRDefault="00332FEF" w:rsidP="005F4DEA">
            <w:pPr>
              <w:pStyle w:val="TableContents"/>
              <w:spacing w:before="120" w:line="240" w:lineRule="auto"/>
              <w:jc w:val="center"/>
              <w:rPr>
                <w:lang w:val="en-US"/>
              </w:rPr>
            </w:pPr>
            <w:r w:rsidRPr="005850C6">
              <w:rPr>
                <w:b/>
                <w:bCs/>
                <w:lang w:val="en-US"/>
              </w:rPr>
              <w:t xml:space="preserve">Opportunities – </w:t>
            </w:r>
            <w:proofErr w:type="spellStart"/>
            <w:r w:rsidRPr="005850C6">
              <w:rPr>
                <w:b/>
                <w:bCs/>
                <w:lang w:val="en-US"/>
              </w:rPr>
              <w:t>Oportunităţi</w:t>
            </w:r>
            <w:proofErr w:type="spellEnd"/>
          </w:p>
        </w:tc>
        <w:tc>
          <w:tcPr>
            <w:tcW w:w="4591" w:type="dxa"/>
            <w:tcBorders>
              <w:top w:val="single" w:sz="4" w:space="0" w:color="000000"/>
              <w:left w:val="single" w:sz="4" w:space="0" w:color="000000"/>
              <w:bottom w:val="single" w:sz="4" w:space="0" w:color="000000"/>
              <w:right w:val="single" w:sz="4" w:space="0" w:color="000000"/>
            </w:tcBorders>
            <w:shd w:val="clear" w:color="auto" w:fill="D9D9D9"/>
          </w:tcPr>
          <w:p w14:paraId="2E2B01EA" w14:textId="77777777" w:rsidR="00332FEF" w:rsidRPr="005850C6" w:rsidRDefault="00332FEF" w:rsidP="005F4DEA">
            <w:pPr>
              <w:pStyle w:val="TableContents"/>
              <w:spacing w:before="120" w:line="240" w:lineRule="auto"/>
              <w:jc w:val="center"/>
              <w:rPr>
                <w:lang w:val="en-US"/>
              </w:rPr>
            </w:pPr>
            <w:r w:rsidRPr="005850C6">
              <w:rPr>
                <w:b/>
                <w:bCs/>
                <w:lang w:val="en-US"/>
              </w:rPr>
              <w:t xml:space="preserve">Threats – </w:t>
            </w:r>
            <w:proofErr w:type="spellStart"/>
            <w:r w:rsidRPr="005850C6">
              <w:rPr>
                <w:b/>
                <w:bCs/>
                <w:lang w:val="en-US"/>
              </w:rPr>
              <w:t>Ameninţări</w:t>
            </w:r>
            <w:proofErr w:type="spellEnd"/>
          </w:p>
        </w:tc>
      </w:tr>
      <w:tr w:rsidR="00332FEF" w:rsidRPr="005850C6" w14:paraId="214A91FF" w14:textId="77777777" w:rsidTr="000638A4">
        <w:tc>
          <w:tcPr>
            <w:tcW w:w="4571" w:type="dxa"/>
            <w:tcBorders>
              <w:top w:val="single" w:sz="4" w:space="0" w:color="000000"/>
              <w:left w:val="single" w:sz="4" w:space="0" w:color="000000"/>
              <w:bottom w:val="single" w:sz="4" w:space="0" w:color="000000"/>
            </w:tcBorders>
            <w:shd w:val="clear" w:color="auto" w:fill="auto"/>
          </w:tcPr>
          <w:p w14:paraId="56CF41A2" w14:textId="77777777" w:rsidR="00655890" w:rsidRPr="005850C6" w:rsidRDefault="00655890" w:rsidP="00655890">
            <w:pPr>
              <w:pStyle w:val="TableContents"/>
              <w:widowControl w:val="0"/>
              <w:numPr>
                <w:ilvl w:val="0"/>
                <w:numId w:val="12"/>
              </w:numPr>
              <w:suppressLineNumbers/>
              <w:spacing w:before="120" w:line="240" w:lineRule="auto"/>
              <w:jc w:val="center"/>
              <w:rPr>
                <w:lang w:val="en-US"/>
              </w:rPr>
            </w:pPr>
            <w:r w:rsidRPr="005850C6">
              <w:rPr>
                <w:lang w:val="en-US"/>
              </w:rPr>
              <w:t>Increasing international scientific visibility through publications in prestigious publishing houses, recognized journals</w:t>
            </w:r>
          </w:p>
          <w:p w14:paraId="6815C15C" w14:textId="77777777" w:rsidR="00655890" w:rsidRPr="005850C6" w:rsidRDefault="00655890" w:rsidP="00655890">
            <w:pPr>
              <w:pStyle w:val="TableContents"/>
              <w:widowControl w:val="0"/>
              <w:numPr>
                <w:ilvl w:val="0"/>
                <w:numId w:val="12"/>
              </w:numPr>
              <w:suppressLineNumbers/>
              <w:spacing w:before="120" w:line="240" w:lineRule="auto"/>
              <w:jc w:val="center"/>
              <w:rPr>
                <w:lang w:val="en-US"/>
              </w:rPr>
            </w:pPr>
            <w:r w:rsidRPr="005850C6">
              <w:rPr>
                <w:lang w:val="en-US"/>
              </w:rPr>
              <w:t>Participation in research projects carried out in international partnership</w:t>
            </w:r>
          </w:p>
          <w:p w14:paraId="25A7DAA3" w14:textId="77777777" w:rsidR="00332FEF" w:rsidRPr="005850C6" w:rsidRDefault="00655890" w:rsidP="00655890">
            <w:pPr>
              <w:pStyle w:val="TableContents"/>
              <w:widowControl w:val="0"/>
              <w:numPr>
                <w:ilvl w:val="0"/>
                <w:numId w:val="12"/>
              </w:numPr>
              <w:suppressLineNumbers/>
              <w:spacing w:before="120" w:line="240" w:lineRule="auto"/>
              <w:jc w:val="center"/>
              <w:rPr>
                <w:lang w:val="en-US"/>
              </w:rPr>
            </w:pPr>
            <w:r w:rsidRPr="005850C6">
              <w:rPr>
                <w:lang w:val="en-US"/>
              </w:rPr>
              <w:t>Broadening access to international databases.</w:t>
            </w:r>
          </w:p>
        </w:tc>
        <w:tc>
          <w:tcPr>
            <w:tcW w:w="4591" w:type="dxa"/>
            <w:tcBorders>
              <w:top w:val="single" w:sz="4" w:space="0" w:color="000000"/>
              <w:left w:val="single" w:sz="4" w:space="0" w:color="000000"/>
              <w:bottom w:val="single" w:sz="4" w:space="0" w:color="000000"/>
              <w:right w:val="single" w:sz="4" w:space="0" w:color="000000"/>
            </w:tcBorders>
            <w:shd w:val="clear" w:color="auto" w:fill="auto"/>
          </w:tcPr>
          <w:p w14:paraId="337B6E7D" w14:textId="77777777" w:rsidR="00332FEF" w:rsidRPr="005850C6" w:rsidRDefault="00655890" w:rsidP="005F4DEA">
            <w:pPr>
              <w:pStyle w:val="TableContents"/>
              <w:spacing w:before="120" w:line="240" w:lineRule="auto"/>
              <w:ind w:left="170"/>
              <w:jc w:val="center"/>
              <w:rPr>
                <w:lang w:val="en-US"/>
              </w:rPr>
            </w:pPr>
            <w:r w:rsidRPr="005850C6">
              <w:rPr>
                <w:lang w:val="en-US"/>
              </w:rPr>
              <w:t>Contract/grant-based research funding allocation systems tend to favor large public universities and university consortia, making funding more difficult for a small private university with limited resources to access.</w:t>
            </w:r>
          </w:p>
        </w:tc>
      </w:tr>
    </w:tbl>
    <w:p w14:paraId="44CF9C48" w14:textId="77777777" w:rsidR="00332FEF" w:rsidRPr="005850C6" w:rsidRDefault="00332FEF" w:rsidP="005F4DEA">
      <w:pPr>
        <w:spacing w:before="120" w:after="0" w:line="240" w:lineRule="auto"/>
        <w:rPr>
          <w:rFonts w:ascii="Times New Roman" w:hAnsi="Times New Roman" w:cs="Times New Roman"/>
          <w:b/>
          <w:sz w:val="24"/>
          <w:szCs w:val="24"/>
        </w:rPr>
      </w:pPr>
    </w:p>
    <w:p w14:paraId="6BAB5C48" w14:textId="77777777" w:rsidR="00332FEF" w:rsidRPr="005850C6" w:rsidRDefault="00332FEF" w:rsidP="005F4DEA">
      <w:pPr>
        <w:spacing w:before="120" w:after="0" w:line="240" w:lineRule="auto"/>
        <w:jc w:val="center"/>
        <w:rPr>
          <w:rFonts w:ascii="Times New Roman" w:hAnsi="Times New Roman" w:cs="Times New Roman"/>
          <w:b/>
          <w:sz w:val="24"/>
          <w:szCs w:val="24"/>
        </w:rPr>
      </w:pPr>
      <w:proofErr w:type="spellStart"/>
      <w:r w:rsidRPr="005850C6">
        <w:rPr>
          <w:rFonts w:ascii="Times New Roman" w:hAnsi="Times New Roman" w:cs="Times New Roman"/>
          <w:b/>
          <w:sz w:val="24"/>
          <w:szCs w:val="24"/>
        </w:rPr>
        <w:t>Relația</w:t>
      </w:r>
      <w:proofErr w:type="spellEnd"/>
      <w:r w:rsidRPr="005850C6">
        <w:rPr>
          <w:rFonts w:ascii="Times New Roman" w:hAnsi="Times New Roman" w:cs="Times New Roman"/>
          <w:b/>
          <w:sz w:val="24"/>
          <w:szCs w:val="24"/>
        </w:rPr>
        <w:t xml:space="preserve"> cu </w:t>
      </w:r>
      <w:proofErr w:type="spellStart"/>
      <w:r w:rsidRPr="005850C6">
        <w:rPr>
          <w:rFonts w:ascii="Times New Roman" w:hAnsi="Times New Roman" w:cs="Times New Roman"/>
          <w:b/>
          <w:sz w:val="24"/>
          <w:szCs w:val="24"/>
        </w:rPr>
        <w:t>studenții</w:t>
      </w:r>
      <w:proofErr w:type="spellEnd"/>
      <w:r w:rsidRPr="005850C6">
        <w:rPr>
          <w:rFonts w:ascii="Times New Roman" w:hAnsi="Times New Roman" w:cs="Times New Roman"/>
          <w:b/>
          <w:sz w:val="24"/>
          <w:szCs w:val="24"/>
        </w:rPr>
        <w:t xml:space="preserve">, </w:t>
      </w:r>
      <w:proofErr w:type="spellStart"/>
      <w:proofErr w:type="gramStart"/>
      <w:r w:rsidRPr="005850C6">
        <w:rPr>
          <w:rFonts w:ascii="Times New Roman" w:hAnsi="Times New Roman" w:cs="Times New Roman"/>
          <w:b/>
          <w:sz w:val="24"/>
          <w:szCs w:val="24"/>
        </w:rPr>
        <w:t>absolvenții</w:t>
      </w:r>
      <w:proofErr w:type="spellEnd"/>
      <w:r w:rsidRPr="005850C6">
        <w:rPr>
          <w:rFonts w:ascii="Times New Roman" w:hAnsi="Times New Roman" w:cs="Times New Roman"/>
          <w:b/>
          <w:sz w:val="24"/>
          <w:szCs w:val="24"/>
        </w:rPr>
        <w:t xml:space="preserve">  </w:t>
      </w:r>
      <w:proofErr w:type="spellStart"/>
      <w:r w:rsidRPr="005850C6">
        <w:rPr>
          <w:rFonts w:ascii="Times New Roman" w:hAnsi="Times New Roman" w:cs="Times New Roman"/>
          <w:b/>
          <w:sz w:val="24"/>
          <w:szCs w:val="24"/>
        </w:rPr>
        <w:t>și</w:t>
      </w:r>
      <w:proofErr w:type="spellEnd"/>
      <w:proofErr w:type="gramEnd"/>
      <w:r w:rsidRPr="005850C6">
        <w:rPr>
          <w:rFonts w:ascii="Times New Roman" w:hAnsi="Times New Roman" w:cs="Times New Roman"/>
          <w:b/>
          <w:sz w:val="24"/>
          <w:szCs w:val="24"/>
        </w:rPr>
        <w:t xml:space="preserve"> </w:t>
      </w:r>
      <w:proofErr w:type="spellStart"/>
      <w:r w:rsidRPr="005850C6">
        <w:rPr>
          <w:rFonts w:ascii="Times New Roman" w:hAnsi="Times New Roman" w:cs="Times New Roman"/>
          <w:b/>
          <w:sz w:val="24"/>
          <w:szCs w:val="24"/>
        </w:rPr>
        <w:t>piața</w:t>
      </w:r>
      <w:proofErr w:type="spellEnd"/>
      <w:r w:rsidRPr="005850C6">
        <w:rPr>
          <w:rFonts w:ascii="Times New Roman" w:hAnsi="Times New Roman" w:cs="Times New Roman"/>
          <w:b/>
          <w:sz w:val="24"/>
          <w:szCs w:val="24"/>
        </w:rPr>
        <w:t xml:space="preserve"> </w:t>
      </w:r>
      <w:proofErr w:type="spellStart"/>
      <w:r w:rsidRPr="005850C6">
        <w:rPr>
          <w:rFonts w:ascii="Times New Roman" w:hAnsi="Times New Roman" w:cs="Times New Roman"/>
          <w:b/>
          <w:sz w:val="24"/>
          <w:szCs w:val="24"/>
        </w:rPr>
        <w:t>muncii</w:t>
      </w:r>
      <w:proofErr w:type="spellEnd"/>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571"/>
        <w:gridCol w:w="4591"/>
      </w:tblGrid>
      <w:tr w:rsidR="007016E2" w:rsidRPr="005850C6" w14:paraId="471B2493" w14:textId="77777777" w:rsidTr="000638A4">
        <w:tc>
          <w:tcPr>
            <w:tcW w:w="4571" w:type="dxa"/>
            <w:tcBorders>
              <w:top w:val="single" w:sz="4" w:space="0" w:color="000000"/>
              <w:left w:val="single" w:sz="4" w:space="0" w:color="000000"/>
              <w:bottom w:val="single" w:sz="4" w:space="0" w:color="000000"/>
            </w:tcBorders>
            <w:shd w:val="clear" w:color="auto" w:fill="D9D9D9"/>
          </w:tcPr>
          <w:p w14:paraId="2800261A" w14:textId="77777777" w:rsidR="00332FEF" w:rsidRPr="005850C6" w:rsidRDefault="00332FEF" w:rsidP="005F4DEA">
            <w:pPr>
              <w:pStyle w:val="TableContents"/>
              <w:keepNext/>
              <w:spacing w:before="120" w:line="240" w:lineRule="auto"/>
              <w:jc w:val="center"/>
              <w:rPr>
                <w:lang w:val="en-US"/>
              </w:rPr>
            </w:pPr>
            <w:proofErr w:type="spellStart"/>
            <w:r w:rsidRPr="005850C6">
              <w:rPr>
                <w:b/>
                <w:bCs/>
                <w:lang w:val="en-US"/>
              </w:rPr>
              <w:t>Strenghts</w:t>
            </w:r>
            <w:proofErr w:type="spellEnd"/>
            <w:r w:rsidRPr="005850C6">
              <w:rPr>
                <w:b/>
                <w:bCs/>
                <w:lang w:val="en-US"/>
              </w:rPr>
              <w:t xml:space="preserve"> – </w:t>
            </w:r>
            <w:proofErr w:type="spellStart"/>
            <w:r w:rsidRPr="005850C6">
              <w:rPr>
                <w:b/>
                <w:bCs/>
                <w:lang w:val="en-US"/>
              </w:rPr>
              <w:t>Calităţi</w:t>
            </w:r>
            <w:proofErr w:type="spellEnd"/>
          </w:p>
        </w:tc>
        <w:tc>
          <w:tcPr>
            <w:tcW w:w="4591" w:type="dxa"/>
            <w:tcBorders>
              <w:top w:val="single" w:sz="4" w:space="0" w:color="000000"/>
              <w:left w:val="single" w:sz="4" w:space="0" w:color="000000"/>
              <w:bottom w:val="single" w:sz="4" w:space="0" w:color="000000"/>
              <w:right w:val="single" w:sz="4" w:space="0" w:color="000000"/>
            </w:tcBorders>
            <w:shd w:val="clear" w:color="auto" w:fill="D9D9D9"/>
          </w:tcPr>
          <w:p w14:paraId="28C2754F" w14:textId="77777777" w:rsidR="00332FEF" w:rsidRPr="005850C6" w:rsidRDefault="00332FEF" w:rsidP="005F4DEA">
            <w:pPr>
              <w:pStyle w:val="TableContents"/>
              <w:keepNext/>
              <w:spacing w:before="120" w:line="240" w:lineRule="auto"/>
              <w:jc w:val="center"/>
              <w:rPr>
                <w:lang w:val="en-US"/>
              </w:rPr>
            </w:pPr>
            <w:r w:rsidRPr="005850C6">
              <w:rPr>
                <w:b/>
                <w:bCs/>
                <w:lang w:val="en-US"/>
              </w:rPr>
              <w:t xml:space="preserve">Weaknesses – </w:t>
            </w:r>
            <w:proofErr w:type="spellStart"/>
            <w:r w:rsidRPr="005850C6">
              <w:rPr>
                <w:b/>
                <w:bCs/>
                <w:lang w:val="en-US"/>
              </w:rPr>
              <w:t>Defecte</w:t>
            </w:r>
            <w:proofErr w:type="spellEnd"/>
          </w:p>
        </w:tc>
      </w:tr>
      <w:tr w:rsidR="007016E2" w:rsidRPr="005850C6" w14:paraId="38DCF808" w14:textId="77777777" w:rsidTr="000638A4">
        <w:trPr>
          <w:trHeight w:val="30"/>
        </w:trPr>
        <w:tc>
          <w:tcPr>
            <w:tcW w:w="4571" w:type="dxa"/>
            <w:tcBorders>
              <w:top w:val="single" w:sz="4" w:space="0" w:color="000000"/>
              <w:left w:val="single" w:sz="4" w:space="0" w:color="000000"/>
              <w:bottom w:val="single" w:sz="4" w:space="0" w:color="000000"/>
            </w:tcBorders>
            <w:shd w:val="clear" w:color="auto" w:fill="auto"/>
          </w:tcPr>
          <w:p w14:paraId="7757032D" w14:textId="77777777" w:rsidR="00655890" w:rsidRPr="005850C6" w:rsidRDefault="00655890" w:rsidP="00655890">
            <w:pPr>
              <w:pStyle w:val="TableContents"/>
              <w:widowControl w:val="0"/>
              <w:numPr>
                <w:ilvl w:val="0"/>
                <w:numId w:val="12"/>
              </w:numPr>
              <w:suppressLineNumbers/>
              <w:spacing w:before="120" w:line="240" w:lineRule="auto"/>
              <w:jc w:val="center"/>
              <w:rPr>
                <w:lang w:val="en-US"/>
              </w:rPr>
            </w:pPr>
            <w:r w:rsidRPr="005850C6">
              <w:rPr>
                <w:lang w:val="en-US"/>
              </w:rPr>
              <w:t xml:space="preserve">Various educational marketing and PR </w:t>
            </w:r>
            <w:r w:rsidRPr="005850C6">
              <w:rPr>
                <w:lang w:val="en-US"/>
              </w:rPr>
              <w:lastRenderedPageBreak/>
              <w:t>activities (special programs to attract high school graduates, popularization materials, public events, etc.)</w:t>
            </w:r>
          </w:p>
          <w:p w14:paraId="6021C524" w14:textId="77777777" w:rsidR="00655890" w:rsidRPr="005850C6" w:rsidRDefault="00655890" w:rsidP="00655890">
            <w:pPr>
              <w:pStyle w:val="TableContents"/>
              <w:widowControl w:val="0"/>
              <w:numPr>
                <w:ilvl w:val="0"/>
                <w:numId w:val="12"/>
              </w:numPr>
              <w:suppressLineNumbers/>
              <w:spacing w:before="120" w:line="240" w:lineRule="auto"/>
              <w:jc w:val="center"/>
              <w:rPr>
                <w:lang w:val="en-US"/>
              </w:rPr>
            </w:pPr>
            <w:r w:rsidRPr="005850C6">
              <w:rPr>
                <w:lang w:val="en-US"/>
              </w:rPr>
              <w:t xml:space="preserve">Students </w:t>
            </w:r>
            <w:proofErr w:type="gramStart"/>
            <w:r w:rsidRPr="005850C6">
              <w:rPr>
                <w:lang w:val="en-US"/>
              </w:rPr>
              <w:t>have the opportunity to</w:t>
            </w:r>
            <w:proofErr w:type="gramEnd"/>
            <w:r w:rsidRPr="005850C6">
              <w:rPr>
                <w:lang w:val="en-US"/>
              </w:rPr>
              <w:t xml:space="preserve"> assert themselves scientifically during the annual communications session organized by the university.</w:t>
            </w:r>
          </w:p>
          <w:p w14:paraId="0A94D038" w14:textId="77777777" w:rsidR="00655890" w:rsidRPr="005850C6" w:rsidRDefault="00655890" w:rsidP="00655890">
            <w:pPr>
              <w:pStyle w:val="TableContents"/>
              <w:widowControl w:val="0"/>
              <w:numPr>
                <w:ilvl w:val="0"/>
                <w:numId w:val="12"/>
              </w:numPr>
              <w:suppressLineNumbers/>
              <w:spacing w:before="120" w:line="240" w:lineRule="auto"/>
              <w:jc w:val="center"/>
              <w:rPr>
                <w:lang w:val="en-US"/>
              </w:rPr>
            </w:pPr>
            <w:r w:rsidRPr="005850C6">
              <w:rPr>
                <w:lang w:val="en-US"/>
              </w:rPr>
              <w:t>The university offers individual tutorial programs and career counseling and guidance according to the specific needs of students.</w:t>
            </w:r>
          </w:p>
          <w:p w14:paraId="0A04BB87" w14:textId="77777777" w:rsidR="00332FEF" w:rsidRPr="005850C6" w:rsidRDefault="00655890" w:rsidP="00655890">
            <w:pPr>
              <w:pStyle w:val="TableContents"/>
              <w:widowControl w:val="0"/>
              <w:numPr>
                <w:ilvl w:val="0"/>
                <w:numId w:val="12"/>
              </w:numPr>
              <w:suppressLineNumbers/>
              <w:spacing w:before="120" w:line="240" w:lineRule="auto"/>
              <w:jc w:val="center"/>
              <w:rPr>
                <w:lang w:val="en-US"/>
              </w:rPr>
            </w:pPr>
            <w:r w:rsidRPr="005850C6">
              <w:rPr>
                <w:lang w:val="en-US"/>
              </w:rPr>
              <w:t>The university maintains contact with potential employers through thematic meetings, round tables, and organizing student internships</w:t>
            </w:r>
          </w:p>
        </w:tc>
        <w:tc>
          <w:tcPr>
            <w:tcW w:w="4591" w:type="dxa"/>
            <w:tcBorders>
              <w:top w:val="single" w:sz="4" w:space="0" w:color="000000"/>
              <w:left w:val="single" w:sz="4" w:space="0" w:color="000000"/>
              <w:bottom w:val="single" w:sz="4" w:space="0" w:color="000000"/>
              <w:right w:val="single" w:sz="4" w:space="0" w:color="000000"/>
            </w:tcBorders>
            <w:shd w:val="clear" w:color="auto" w:fill="auto"/>
          </w:tcPr>
          <w:p w14:paraId="729AF2F2" w14:textId="77777777" w:rsidR="00655890" w:rsidRPr="005850C6" w:rsidRDefault="00655890" w:rsidP="00655890">
            <w:pPr>
              <w:pStyle w:val="TableContents"/>
              <w:spacing w:before="120" w:line="240" w:lineRule="auto"/>
              <w:ind w:left="170"/>
              <w:jc w:val="center"/>
              <w:rPr>
                <w:lang w:val="en-US"/>
              </w:rPr>
            </w:pPr>
            <w:r w:rsidRPr="005850C6">
              <w:rPr>
                <w:lang w:val="en-US"/>
              </w:rPr>
              <w:lastRenderedPageBreak/>
              <w:t xml:space="preserve">Departments have a still insufficient number </w:t>
            </w:r>
            <w:r w:rsidRPr="005850C6">
              <w:rPr>
                <w:lang w:val="en-US"/>
              </w:rPr>
              <w:lastRenderedPageBreak/>
              <w:t xml:space="preserve">of service contracts with institutions and companies at </w:t>
            </w:r>
            <w:proofErr w:type="gramStart"/>
            <w:r w:rsidRPr="005850C6">
              <w:rPr>
                <w:lang w:val="en-US"/>
              </w:rPr>
              <w:t>local</w:t>
            </w:r>
            <w:proofErr w:type="gramEnd"/>
            <w:r w:rsidRPr="005850C6">
              <w:rPr>
                <w:lang w:val="en-US"/>
              </w:rPr>
              <w:t xml:space="preserve"> and regional level.</w:t>
            </w:r>
          </w:p>
          <w:p w14:paraId="3D672400" w14:textId="77777777" w:rsidR="00332FEF" w:rsidRPr="005850C6" w:rsidRDefault="00655890" w:rsidP="00655890">
            <w:pPr>
              <w:pStyle w:val="TableContents"/>
              <w:spacing w:before="120" w:line="240" w:lineRule="auto"/>
              <w:ind w:left="170"/>
              <w:jc w:val="center"/>
              <w:rPr>
                <w:lang w:val="en-US"/>
              </w:rPr>
            </w:pPr>
            <w:r w:rsidRPr="005850C6">
              <w:rPr>
                <w:lang w:val="en-US"/>
              </w:rPr>
              <w:t>Relatively low number of contractual collaborations with business actors or other potential beneficiaries of educational and research services</w:t>
            </w:r>
          </w:p>
        </w:tc>
      </w:tr>
      <w:tr w:rsidR="007016E2" w:rsidRPr="005850C6" w14:paraId="690D7460" w14:textId="77777777" w:rsidTr="000638A4">
        <w:tc>
          <w:tcPr>
            <w:tcW w:w="4571" w:type="dxa"/>
            <w:tcBorders>
              <w:top w:val="single" w:sz="4" w:space="0" w:color="000000"/>
              <w:left w:val="single" w:sz="4" w:space="0" w:color="000000"/>
              <w:bottom w:val="single" w:sz="4" w:space="0" w:color="000000"/>
            </w:tcBorders>
            <w:shd w:val="clear" w:color="auto" w:fill="D9D9D9"/>
          </w:tcPr>
          <w:p w14:paraId="10241131" w14:textId="77777777" w:rsidR="00332FEF" w:rsidRPr="005850C6" w:rsidRDefault="00332FEF" w:rsidP="005F4DEA">
            <w:pPr>
              <w:pStyle w:val="TableContents"/>
              <w:keepNext/>
              <w:spacing w:before="120" w:line="240" w:lineRule="auto"/>
              <w:jc w:val="center"/>
              <w:rPr>
                <w:lang w:val="en-US"/>
              </w:rPr>
            </w:pPr>
            <w:r w:rsidRPr="005850C6">
              <w:rPr>
                <w:b/>
                <w:bCs/>
                <w:lang w:val="en-US"/>
              </w:rPr>
              <w:lastRenderedPageBreak/>
              <w:t xml:space="preserve">Opportunities – </w:t>
            </w:r>
            <w:proofErr w:type="spellStart"/>
            <w:r w:rsidRPr="005850C6">
              <w:rPr>
                <w:b/>
                <w:bCs/>
                <w:lang w:val="en-US"/>
              </w:rPr>
              <w:t>Oportunităţi</w:t>
            </w:r>
            <w:proofErr w:type="spellEnd"/>
          </w:p>
        </w:tc>
        <w:tc>
          <w:tcPr>
            <w:tcW w:w="4591" w:type="dxa"/>
            <w:tcBorders>
              <w:top w:val="single" w:sz="4" w:space="0" w:color="000000"/>
              <w:left w:val="single" w:sz="4" w:space="0" w:color="000000"/>
              <w:bottom w:val="single" w:sz="4" w:space="0" w:color="000000"/>
              <w:right w:val="single" w:sz="4" w:space="0" w:color="000000"/>
            </w:tcBorders>
            <w:shd w:val="clear" w:color="auto" w:fill="D9D9D9"/>
          </w:tcPr>
          <w:p w14:paraId="52B446D0" w14:textId="77777777" w:rsidR="00332FEF" w:rsidRPr="005850C6" w:rsidRDefault="00332FEF" w:rsidP="005F4DEA">
            <w:pPr>
              <w:pStyle w:val="TableContents"/>
              <w:keepNext/>
              <w:spacing w:before="120" w:line="240" w:lineRule="auto"/>
              <w:jc w:val="center"/>
              <w:rPr>
                <w:lang w:val="en-US"/>
              </w:rPr>
            </w:pPr>
            <w:r w:rsidRPr="005850C6">
              <w:rPr>
                <w:b/>
                <w:bCs/>
                <w:lang w:val="en-US"/>
              </w:rPr>
              <w:t xml:space="preserve">Threats – </w:t>
            </w:r>
            <w:proofErr w:type="spellStart"/>
            <w:r w:rsidRPr="005850C6">
              <w:rPr>
                <w:b/>
                <w:bCs/>
                <w:lang w:val="en-US"/>
              </w:rPr>
              <w:t>Ameninţări</w:t>
            </w:r>
            <w:proofErr w:type="spellEnd"/>
          </w:p>
        </w:tc>
      </w:tr>
      <w:tr w:rsidR="00332FEF" w:rsidRPr="005850C6" w14:paraId="60BE2944" w14:textId="77777777" w:rsidTr="000638A4">
        <w:tc>
          <w:tcPr>
            <w:tcW w:w="4571" w:type="dxa"/>
            <w:tcBorders>
              <w:top w:val="single" w:sz="4" w:space="0" w:color="000000"/>
              <w:left w:val="single" w:sz="4" w:space="0" w:color="000000"/>
              <w:bottom w:val="single" w:sz="4" w:space="0" w:color="000000"/>
            </w:tcBorders>
            <w:shd w:val="clear" w:color="auto" w:fill="auto"/>
          </w:tcPr>
          <w:p w14:paraId="44366669" w14:textId="77777777" w:rsidR="00655890" w:rsidRPr="005850C6" w:rsidRDefault="00655890" w:rsidP="00655890">
            <w:pPr>
              <w:pStyle w:val="TableContents"/>
              <w:widowControl w:val="0"/>
              <w:numPr>
                <w:ilvl w:val="0"/>
                <w:numId w:val="12"/>
              </w:numPr>
              <w:suppressLineNumbers/>
              <w:spacing w:before="120" w:line="240" w:lineRule="auto"/>
              <w:jc w:val="center"/>
              <w:rPr>
                <w:lang w:val="en-US"/>
              </w:rPr>
            </w:pPr>
            <w:r w:rsidRPr="005850C6">
              <w:rPr>
                <w:lang w:val="en-US"/>
              </w:rPr>
              <w:t xml:space="preserve">Bilingual </w:t>
            </w:r>
            <w:proofErr w:type="gramStart"/>
            <w:r w:rsidRPr="005850C6">
              <w:rPr>
                <w:lang w:val="en-US"/>
              </w:rPr>
              <w:t>Romanian-Hungarian</w:t>
            </w:r>
            <w:proofErr w:type="gramEnd"/>
            <w:r w:rsidRPr="005850C6">
              <w:rPr>
                <w:lang w:val="en-US"/>
              </w:rPr>
              <w:t>-speaking graduates of the University have occupational advantages in the border region</w:t>
            </w:r>
          </w:p>
          <w:p w14:paraId="76039452" w14:textId="77777777" w:rsidR="00655890" w:rsidRPr="005850C6" w:rsidRDefault="00655890" w:rsidP="00655890">
            <w:pPr>
              <w:pStyle w:val="TableContents"/>
              <w:widowControl w:val="0"/>
              <w:numPr>
                <w:ilvl w:val="0"/>
                <w:numId w:val="12"/>
              </w:numPr>
              <w:suppressLineNumbers/>
              <w:spacing w:before="120" w:line="240" w:lineRule="auto"/>
              <w:jc w:val="center"/>
              <w:rPr>
                <w:lang w:val="en-US"/>
              </w:rPr>
            </w:pPr>
            <w:r w:rsidRPr="005850C6">
              <w:rPr>
                <w:lang w:val="en-US"/>
              </w:rPr>
              <w:t>Consolidation, maintenance and continuous development of the University's Alumni database, including information on graduates' employment.</w:t>
            </w:r>
          </w:p>
          <w:p w14:paraId="025E0740" w14:textId="77777777" w:rsidR="00655890" w:rsidRPr="005850C6" w:rsidRDefault="00655890" w:rsidP="00655890">
            <w:pPr>
              <w:pStyle w:val="TableContents"/>
              <w:widowControl w:val="0"/>
              <w:numPr>
                <w:ilvl w:val="0"/>
                <w:numId w:val="12"/>
              </w:numPr>
              <w:suppressLineNumbers/>
              <w:spacing w:before="120" w:line="240" w:lineRule="auto"/>
              <w:jc w:val="center"/>
              <w:rPr>
                <w:lang w:val="en-US"/>
              </w:rPr>
            </w:pPr>
            <w:r w:rsidRPr="005850C6">
              <w:rPr>
                <w:lang w:val="en-US"/>
              </w:rPr>
              <w:t xml:space="preserve">Organization and implementation of training programs to develop students' entrepreneurial </w:t>
            </w:r>
            <w:proofErr w:type="gramStart"/>
            <w:r w:rsidRPr="005850C6">
              <w:rPr>
                <w:lang w:val="en-US"/>
              </w:rPr>
              <w:t>skills;</w:t>
            </w:r>
            <w:proofErr w:type="gramEnd"/>
          </w:p>
          <w:p w14:paraId="6C48E6A8" w14:textId="77777777" w:rsidR="00655890" w:rsidRPr="005850C6" w:rsidRDefault="00655890" w:rsidP="00655890">
            <w:pPr>
              <w:pStyle w:val="TableContents"/>
              <w:widowControl w:val="0"/>
              <w:numPr>
                <w:ilvl w:val="0"/>
                <w:numId w:val="12"/>
              </w:numPr>
              <w:suppressLineNumbers/>
              <w:spacing w:before="120" w:line="240" w:lineRule="auto"/>
              <w:jc w:val="center"/>
              <w:rPr>
                <w:lang w:val="en-US"/>
              </w:rPr>
            </w:pPr>
            <w:r w:rsidRPr="005850C6">
              <w:rPr>
                <w:lang w:val="en-US"/>
              </w:rPr>
              <w:t>Increasing the share of formative training, intensive internships, which can contribute to the faster and fuller integration of graduates into the labor market.</w:t>
            </w:r>
          </w:p>
          <w:p w14:paraId="43C5B504" w14:textId="77777777" w:rsidR="00655890" w:rsidRPr="005850C6" w:rsidRDefault="00655890" w:rsidP="00655890">
            <w:pPr>
              <w:pStyle w:val="TableContents"/>
              <w:widowControl w:val="0"/>
              <w:numPr>
                <w:ilvl w:val="0"/>
                <w:numId w:val="12"/>
              </w:numPr>
              <w:suppressLineNumbers/>
              <w:spacing w:before="120" w:line="240" w:lineRule="auto"/>
              <w:jc w:val="center"/>
              <w:rPr>
                <w:lang w:val="en-US"/>
              </w:rPr>
            </w:pPr>
            <w:r w:rsidRPr="005850C6">
              <w:rPr>
                <w:lang w:val="en-US"/>
              </w:rPr>
              <w:t>Maximum use and integration of volunteer activities carried out by students into practical training programs</w:t>
            </w:r>
          </w:p>
          <w:p w14:paraId="12BE4049" w14:textId="77777777" w:rsidR="00332FEF" w:rsidRPr="005850C6" w:rsidRDefault="00655890" w:rsidP="00655890">
            <w:pPr>
              <w:pStyle w:val="TableContents"/>
              <w:widowControl w:val="0"/>
              <w:numPr>
                <w:ilvl w:val="0"/>
                <w:numId w:val="12"/>
              </w:numPr>
              <w:suppressLineNumbers/>
              <w:spacing w:before="120" w:line="240" w:lineRule="auto"/>
              <w:jc w:val="center"/>
              <w:rPr>
                <w:lang w:val="en-US"/>
              </w:rPr>
            </w:pPr>
            <w:r w:rsidRPr="005850C6">
              <w:rPr>
                <w:lang w:val="en-US"/>
              </w:rPr>
              <w:t xml:space="preserve">Providing an inclusive educational environment, based on the development of facilities and support services for people with disabilities and those with disadvantaged </w:t>
            </w:r>
            <w:r w:rsidRPr="005850C6">
              <w:rPr>
                <w:lang w:val="en-US"/>
              </w:rPr>
              <w:lastRenderedPageBreak/>
              <w:t>socio-economic status</w:t>
            </w:r>
          </w:p>
        </w:tc>
        <w:tc>
          <w:tcPr>
            <w:tcW w:w="4591" w:type="dxa"/>
            <w:tcBorders>
              <w:top w:val="single" w:sz="4" w:space="0" w:color="000000"/>
              <w:left w:val="single" w:sz="4" w:space="0" w:color="000000"/>
              <w:bottom w:val="single" w:sz="4" w:space="0" w:color="000000"/>
              <w:right w:val="single" w:sz="4" w:space="0" w:color="000000"/>
            </w:tcBorders>
            <w:shd w:val="clear" w:color="auto" w:fill="auto"/>
          </w:tcPr>
          <w:p w14:paraId="27B4DE3A" w14:textId="77777777" w:rsidR="00332FEF" w:rsidRPr="005850C6" w:rsidRDefault="00655890" w:rsidP="00655890">
            <w:pPr>
              <w:pStyle w:val="TableContents"/>
              <w:widowControl w:val="0"/>
              <w:suppressLineNumbers/>
              <w:spacing w:before="120" w:line="240" w:lineRule="auto"/>
              <w:jc w:val="center"/>
              <w:rPr>
                <w:lang w:val="en-US"/>
              </w:rPr>
            </w:pPr>
            <w:r w:rsidRPr="005850C6">
              <w:rPr>
                <w:lang w:val="en-US"/>
              </w:rPr>
              <w:lastRenderedPageBreak/>
              <w:t>Labor market fluctuations require flexible and rapid adaptation of university offerings to the requirements of the regional economic and social environment.</w:t>
            </w:r>
          </w:p>
        </w:tc>
      </w:tr>
    </w:tbl>
    <w:p w14:paraId="7A41F981" w14:textId="77777777" w:rsidR="003A1650" w:rsidRPr="005850C6" w:rsidRDefault="003A1650" w:rsidP="005F4DEA">
      <w:pPr>
        <w:spacing w:before="120" w:after="0" w:line="240" w:lineRule="auto"/>
        <w:rPr>
          <w:rFonts w:ascii="Times New Roman" w:hAnsi="Times New Roman" w:cs="Times New Roman"/>
          <w:b/>
          <w:sz w:val="24"/>
          <w:szCs w:val="24"/>
        </w:rPr>
      </w:pPr>
    </w:p>
    <w:p w14:paraId="500DC7F8" w14:textId="77777777" w:rsidR="00332FEF" w:rsidRPr="005850C6" w:rsidRDefault="002C2666" w:rsidP="005F4DEA">
      <w:pPr>
        <w:spacing w:before="120" w:after="0" w:line="240" w:lineRule="auto"/>
        <w:jc w:val="center"/>
        <w:rPr>
          <w:rFonts w:ascii="Times New Roman" w:hAnsi="Times New Roman" w:cs="Times New Roman"/>
          <w:b/>
          <w:sz w:val="24"/>
          <w:szCs w:val="24"/>
        </w:rPr>
      </w:pPr>
      <w:r w:rsidRPr="005850C6">
        <w:rPr>
          <w:rFonts w:ascii="Times New Roman" w:hAnsi="Times New Roman" w:cs="Times New Roman"/>
          <w:b/>
          <w:sz w:val="24"/>
          <w:szCs w:val="24"/>
        </w:rPr>
        <w:t>Institutional management, funding and international cooperation</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571"/>
        <w:gridCol w:w="4591"/>
      </w:tblGrid>
      <w:tr w:rsidR="007016E2" w:rsidRPr="005850C6" w14:paraId="16401A26" w14:textId="77777777" w:rsidTr="000638A4">
        <w:tc>
          <w:tcPr>
            <w:tcW w:w="4571" w:type="dxa"/>
            <w:tcBorders>
              <w:top w:val="single" w:sz="4" w:space="0" w:color="000000"/>
              <w:left w:val="single" w:sz="4" w:space="0" w:color="000000"/>
              <w:bottom w:val="single" w:sz="4" w:space="0" w:color="000000"/>
            </w:tcBorders>
            <w:shd w:val="clear" w:color="auto" w:fill="D9D9D9"/>
          </w:tcPr>
          <w:p w14:paraId="3BBD438B" w14:textId="77777777" w:rsidR="00332FEF" w:rsidRPr="005850C6" w:rsidRDefault="00332FEF" w:rsidP="005F4DEA">
            <w:pPr>
              <w:pStyle w:val="TableContents"/>
              <w:keepNext/>
              <w:spacing w:before="120" w:line="240" w:lineRule="auto"/>
              <w:jc w:val="center"/>
              <w:rPr>
                <w:lang w:val="en-US"/>
              </w:rPr>
            </w:pPr>
            <w:proofErr w:type="spellStart"/>
            <w:r w:rsidRPr="005850C6">
              <w:rPr>
                <w:b/>
                <w:bCs/>
                <w:lang w:val="en-US"/>
              </w:rPr>
              <w:t>Strenghts</w:t>
            </w:r>
            <w:proofErr w:type="spellEnd"/>
            <w:r w:rsidRPr="005850C6">
              <w:rPr>
                <w:b/>
                <w:bCs/>
                <w:lang w:val="en-US"/>
              </w:rPr>
              <w:t xml:space="preserve"> – </w:t>
            </w:r>
            <w:proofErr w:type="spellStart"/>
            <w:r w:rsidRPr="005850C6">
              <w:rPr>
                <w:b/>
                <w:bCs/>
                <w:lang w:val="en-US"/>
              </w:rPr>
              <w:t>Calităţi</w:t>
            </w:r>
            <w:proofErr w:type="spellEnd"/>
          </w:p>
        </w:tc>
        <w:tc>
          <w:tcPr>
            <w:tcW w:w="4591" w:type="dxa"/>
            <w:tcBorders>
              <w:top w:val="single" w:sz="4" w:space="0" w:color="000000"/>
              <w:left w:val="single" w:sz="4" w:space="0" w:color="000000"/>
              <w:bottom w:val="single" w:sz="4" w:space="0" w:color="000000"/>
              <w:right w:val="single" w:sz="4" w:space="0" w:color="000000"/>
            </w:tcBorders>
            <w:shd w:val="clear" w:color="auto" w:fill="D9D9D9"/>
          </w:tcPr>
          <w:p w14:paraId="66D50C27" w14:textId="77777777" w:rsidR="00332FEF" w:rsidRPr="005850C6" w:rsidRDefault="00332FEF" w:rsidP="005F4DEA">
            <w:pPr>
              <w:pStyle w:val="TableContents"/>
              <w:keepNext/>
              <w:spacing w:before="120" w:line="240" w:lineRule="auto"/>
              <w:jc w:val="center"/>
              <w:rPr>
                <w:lang w:val="en-US"/>
              </w:rPr>
            </w:pPr>
            <w:r w:rsidRPr="005850C6">
              <w:rPr>
                <w:b/>
                <w:bCs/>
                <w:lang w:val="en-US"/>
              </w:rPr>
              <w:t xml:space="preserve">Weaknesses – </w:t>
            </w:r>
            <w:proofErr w:type="spellStart"/>
            <w:r w:rsidRPr="005850C6">
              <w:rPr>
                <w:b/>
                <w:bCs/>
                <w:lang w:val="en-US"/>
              </w:rPr>
              <w:t>Defecte</w:t>
            </w:r>
            <w:proofErr w:type="spellEnd"/>
          </w:p>
        </w:tc>
      </w:tr>
      <w:tr w:rsidR="007016E2" w:rsidRPr="005850C6" w14:paraId="4A50A330" w14:textId="77777777" w:rsidTr="000638A4">
        <w:tc>
          <w:tcPr>
            <w:tcW w:w="4571" w:type="dxa"/>
            <w:tcBorders>
              <w:top w:val="single" w:sz="4" w:space="0" w:color="000000"/>
              <w:left w:val="single" w:sz="4" w:space="0" w:color="000000"/>
              <w:bottom w:val="single" w:sz="4" w:space="0" w:color="000000"/>
            </w:tcBorders>
            <w:shd w:val="clear" w:color="auto" w:fill="auto"/>
          </w:tcPr>
          <w:p w14:paraId="3437DF73" w14:textId="77777777" w:rsidR="002C2666" w:rsidRPr="005850C6" w:rsidRDefault="002C2666" w:rsidP="002C2666">
            <w:pPr>
              <w:pStyle w:val="TableContents"/>
              <w:widowControl w:val="0"/>
              <w:numPr>
                <w:ilvl w:val="0"/>
                <w:numId w:val="12"/>
              </w:numPr>
              <w:suppressLineNumbers/>
              <w:spacing w:before="120" w:line="240" w:lineRule="auto"/>
              <w:jc w:val="center"/>
              <w:rPr>
                <w:lang w:val="en-US"/>
              </w:rPr>
            </w:pPr>
            <w:r w:rsidRPr="005850C6">
              <w:rPr>
                <w:lang w:val="en-US"/>
              </w:rPr>
              <w:t>The academic structure of the university facilitates inter-institutional communication, the implementation of decisions and the efficiency of monitoring activities.</w:t>
            </w:r>
          </w:p>
          <w:p w14:paraId="5E8408BB" w14:textId="77777777" w:rsidR="002C2666" w:rsidRPr="005850C6" w:rsidRDefault="002C2666" w:rsidP="002C2666">
            <w:pPr>
              <w:pStyle w:val="TableContents"/>
              <w:widowControl w:val="0"/>
              <w:numPr>
                <w:ilvl w:val="0"/>
                <w:numId w:val="12"/>
              </w:numPr>
              <w:suppressLineNumbers/>
              <w:spacing w:before="120" w:line="240" w:lineRule="auto"/>
              <w:jc w:val="center"/>
              <w:rPr>
                <w:lang w:val="en-US"/>
              </w:rPr>
            </w:pPr>
            <w:r w:rsidRPr="005850C6">
              <w:rPr>
                <w:lang w:val="en-US"/>
              </w:rPr>
              <w:t xml:space="preserve">The University Charter adopted in 2016 clearly establishes the relationship of the University with its Founder (Pro </w:t>
            </w:r>
            <w:proofErr w:type="spellStart"/>
            <w:r w:rsidRPr="005850C6">
              <w:rPr>
                <w:lang w:val="en-US"/>
              </w:rPr>
              <w:t>Universitate</w:t>
            </w:r>
            <w:proofErr w:type="spellEnd"/>
            <w:r w:rsidRPr="005850C6">
              <w:rPr>
                <w:lang w:val="en-US"/>
              </w:rPr>
              <w:t xml:space="preserve"> Partium Foundation), the management functions and decision-making spheres, as well as the basic principles and norms of university life.</w:t>
            </w:r>
          </w:p>
          <w:p w14:paraId="0A4FD27E" w14:textId="77777777" w:rsidR="002C2666" w:rsidRPr="005850C6" w:rsidRDefault="002C2666" w:rsidP="002C2666">
            <w:pPr>
              <w:pStyle w:val="TableContents"/>
              <w:widowControl w:val="0"/>
              <w:numPr>
                <w:ilvl w:val="0"/>
                <w:numId w:val="12"/>
              </w:numPr>
              <w:suppressLineNumbers/>
              <w:spacing w:before="120" w:line="240" w:lineRule="auto"/>
              <w:jc w:val="center"/>
              <w:rPr>
                <w:lang w:val="en-US"/>
              </w:rPr>
            </w:pPr>
            <w:r w:rsidRPr="005850C6">
              <w:rPr>
                <w:lang w:val="en-US"/>
              </w:rPr>
              <w:t>The existence of a multi-criteria system for evaluating teaching staff aimed at motivating teaching staff, both for teaching and research activities</w:t>
            </w:r>
          </w:p>
          <w:p w14:paraId="334AD61C" w14:textId="77777777" w:rsidR="002C2666" w:rsidRPr="005850C6" w:rsidRDefault="002C2666" w:rsidP="002C2666">
            <w:pPr>
              <w:pStyle w:val="TableContents"/>
              <w:widowControl w:val="0"/>
              <w:numPr>
                <w:ilvl w:val="0"/>
                <w:numId w:val="12"/>
              </w:numPr>
              <w:suppressLineNumbers/>
              <w:spacing w:before="120" w:line="240" w:lineRule="auto"/>
              <w:jc w:val="center"/>
              <w:rPr>
                <w:lang w:val="en-US"/>
              </w:rPr>
            </w:pPr>
            <w:r w:rsidRPr="005850C6">
              <w:rPr>
                <w:lang w:val="en-US"/>
              </w:rPr>
              <w:t>Stable financier (</w:t>
            </w:r>
            <w:proofErr w:type="spellStart"/>
            <w:r w:rsidRPr="005850C6">
              <w:rPr>
                <w:lang w:val="en-US"/>
              </w:rPr>
              <w:t>Sapientia</w:t>
            </w:r>
            <w:proofErr w:type="spellEnd"/>
            <w:r w:rsidRPr="005850C6">
              <w:rPr>
                <w:lang w:val="en-US"/>
              </w:rPr>
              <w:t xml:space="preserve"> Foundation), which ensures the continuity of the university's operation and the continuous development of the material base.</w:t>
            </w:r>
          </w:p>
          <w:p w14:paraId="5904BBB3" w14:textId="77777777" w:rsidR="002C2666" w:rsidRPr="005850C6" w:rsidRDefault="002C2666" w:rsidP="002C2666">
            <w:pPr>
              <w:pStyle w:val="TableContents"/>
              <w:widowControl w:val="0"/>
              <w:numPr>
                <w:ilvl w:val="0"/>
                <w:numId w:val="12"/>
              </w:numPr>
              <w:suppressLineNumbers/>
              <w:spacing w:before="120" w:line="240" w:lineRule="auto"/>
              <w:jc w:val="center"/>
              <w:rPr>
                <w:lang w:val="en-US"/>
              </w:rPr>
            </w:pPr>
            <w:r w:rsidRPr="005850C6">
              <w:rPr>
                <w:lang w:val="en-US"/>
              </w:rPr>
              <w:t>Increasingly better infrastructural conditions through the inauguration of the new university building and the modernization of existing buildings</w:t>
            </w:r>
          </w:p>
          <w:p w14:paraId="25A19F77" w14:textId="77777777" w:rsidR="002C2666" w:rsidRPr="005850C6" w:rsidRDefault="002C2666" w:rsidP="002C2666">
            <w:pPr>
              <w:pStyle w:val="TableContents"/>
              <w:widowControl w:val="0"/>
              <w:numPr>
                <w:ilvl w:val="0"/>
                <w:numId w:val="12"/>
              </w:numPr>
              <w:suppressLineNumbers/>
              <w:spacing w:before="120" w:line="240" w:lineRule="auto"/>
              <w:jc w:val="center"/>
              <w:rPr>
                <w:lang w:val="en-US"/>
              </w:rPr>
            </w:pPr>
            <w:r w:rsidRPr="005850C6">
              <w:rPr>
                <w:lang w:val="en-US"/>
              </w:rPr>
              <w:t>The existence of a university campus that includes in the same territorial space all university buildings with different functionalities (festival hall, amphitheater, lecture and seminar rooms, laboratories, offices, cabinets, dormitory, canteen, service housing, etc.)</w:t>
            </w:r>
          </w:p>
          <w:p w14:paraId="446F5F1D" w14:textId="77777777" w:rsidR="002C2666" w:rsidRPr="005850C6" w:rsidRDefault="002C2666" w:rsidP="002C2666">
            <w:pPr>
              <w:pStyle w:val="TableContents"/>
              <w:widowControl w:val="0"/>
              <w:numPr>
                <w:ilvl w:val="0"/>
                <w:numId w:val="12"/>
              </w:numPr>
              <w:suppressLineNumbers/>
              <w:spacing w:before="120" w:line="240" w:lineRule="auto"/>
              <w:jc w:val="center"/>
              <w:rPr>
                <w:lang w:val="en-US"/>
              </w:rPr>
            </w:pPr>
            <w:r w:rsidRPr="005850C6">
              <w:rPr>
                <w:lang w:val="en-US"/>
              </w:rPr>
              <w:t xml:space="preserve">Well-equipped library, with the most important titles in specialized literature, </w:t>
            </w:r>
            <w:r w:rsidRPr="005850C6">
              <w:rPr>
                <w:lang w:val="en-US"/>
              </w:rPr>
              <w:lastRenderedPageBreak/>
              <w:t>including recent ones.</w:t>
            </w:r>
          </w:p>
          <w:p w14:paraId="7FA0AEED" w14:textId="77777777" w:rsidR="002C2666" w:rsidRPr="005850C6" w:rsidRDefault="002C2666" w:rsidP="002C2666">
            <w:pPr>
              <w:pStyle w:val="TableContents"/>
              <w:widowControl w:val="0"/>
              <w:numPr>
                <w:ilvl w:val="0"/>
                <w:numId w:val="12"/>
              </w:numPr>
              <w:suppressLineNumbers/>
              <w:spacing w:before="120" w:line="240" w:lineRule="auto"/>
              <w:jc w:val="center"/>
              <w:rPr>
                <w:lang w:val="en-US"/>
              </w:rPr>
            </w:pPr>
            <w:r w:rsidRPr="005850C6">
              <w:rPr>
                <w:lang w:val="en-US"/>
              </w:rPr>
              <w:t>The rooms and laboratories fully meet the needs of the teaching process.</w:t>
            </w:r>
          </w:p>
          <w:p w14:paraId="5263C0AB" w14:textId="77777777" w:rsidR="002C2666" w:rsidRPr="005850C6" w:rsidRDefault="002C2666" w:rsidP="002C2666">
            <w:pPr>
              <w:pStyle w:val="TableContents"/>
              <w:widowControl w:val="0"/>
              <w:numPr>
                <w:ilvl w:val="0"/>
                <w:numId w:val="12"/>
              </w:numPr>
              <w:suppressLineNumbers/>
              <w:spacing w:before="120" w:line="240" w:lineRule="auto"/>
              <w:jc w:val="center"/>
              <w:rPr>
                <w:lang w:val="en-US"/>
              </w:rPr>
            </w:pPr>
            <w:proofErr w:type="gramStart"/>
            <w:r w:rsidRPr="005850C6">
              <w:rPr>
                <w:lang w:val="en-US"/>
              </w:rPr>
              <w:t>A large number of</w:t>
            </w:r>
            <w:proofErr w:type="gramEnd"/>
            <w:r w:rsidRPr="005850C6">
              <w:rPr>
                <w:lang w:val="en-US"/>
              </w:rPr>
              <w:t xml:space="preserve"> international cooperations, especially with universities in Europe, but also in the USA, India, Brazil, etc.</w:t>
            </w:r>
          </w:p>
          <w:p w14:paraId="57E342A7" w14:textId="77777777" w:rsidR="00332FEF" w:rsidRPr="005850C6" w:rsidRDefault="002C2666" w:rsidP="002C2666">
            <w:pPr>
              <w:pStyle w:val="TableContents"/>
              <w:widowControl w:val="0"/>
              <w:numPr>
                <w:ilvl w:val="0"/>
                <w:numId w:val="12"/>
              </w:numPr>
              <w:suppressLineNumbers/>
              <w:spacing w:before="120" w:line="240" w:lineRule="auto"/>
              <w:jc w:val="center"/>
              <w:rPr>
                <w:lang w:val="en-US"/>
              </w:rPr>
            </w:pPr>
            <w:r w:rsidRPr="005850C6">
              <w:rPr>
                <w:lang w:val="en-US"/>
              </w:rPr>
              <w:t>The teaching staff participates in international mobility programs for training purposes.</w:t>
            </w:r>
          </w:p>
        </w:tc>
        <w:tc>
          <w:tcPr>
            <w:tcW w:w="4591" w:type="dxa"/>
            <w:tcBorders>
              <w:top w:val="single" w:sz="4" w:space="0" w:color="000000"/>
              <w:left w:val="single" w:sz="4" w:space="0" w:color="000000"/>
              <w:bottom w:val="single" w:sz="4" w:space="0" w:color="000000"/>
              <w:right w:val="single" w:sz="4" w:space="0" w:color="000000"/>
            </w:tcBorders>
            <w:shd w:val="clear" w:color="auto" w:fill="auto"/>
          </w:tcPr>
          <w:p w14:paraId="4480D50A" w14:textId="77777777" w:rsidR="002C2666" w:rsidRPr="005850C6" w:rsidRDefault="002C2666" w:rsidP="002C2666">
            <w:pPr>
              <w:pStyle w:val="TableContents"/>
              <w:widowControl w:val="0"/>
              <w:numPr>
                <w:ilvl w:val="0"/>
                <w:numId w:val="12"/>
              </w:numPr>
              <w:suppressLineNumbers/>
              <w:spacing w:before="120" w:line="240" w:lineRule="auto"/>
              <w:jc w:val="center"/>
              <w:rPr>
                <w:lang w:val="en-US"/>
              </w:rPr>
            </w:pPr>
            <w:r w:rsidRPr="005850C6">
              <w:rPr>
                <w:lang w:val="en-US"/>
              </w:rPr>
              <w:lastRenderedPageBreak/>
              <w:t>Some management problems are still observed (delimitation of responsibilities, respect for decision-making levels, etc.).</w:t>
            </w:r>
          </w:p>
          <w:p w14:paraId="1D79A857" w14:textId="77777777" w:rsidR="002C2666" w:rsidRPr="005850C6" w:rsidRDefault="002C2666" w:rsidP="002C2666">
            <w:pPr>
              <w:pStyle w:val="TableContents"/>
              <w:widowControl w:val="0"/>
              <w:numPr>
                <w:ilvl w:val="0"/>
                <w:numId w:val="12"/>
              </w:numPr>
              <w:suppressLineNumbers/>
              <w:spacing w:before="120" w:line="240" w:lineRule="auto"/>
              <w:jc w:val="center"/>
              <w:rPr>
                <w:lang w:val="en-US"/>
              </w:rPr>
            </w:pPr>
            <w:r w:rsidRPr="005850C6">
              <w:rPr>
                <w:lang w:val="en-US"/>
              </w:rPr>
              <w:t>Collaboration between departments is not yet fully optimized (e.g. few interdisciplinary projects).</w:t>
            </w:r>
          </w:p>
          <w:p w14:paraId="5F3BE4ED" w14:textId="77777777" w:rsidR="002C2666" w:rsidRPr="005850C6" w:rsidRDefault="002C2666" w:rsidP="002C2666">
            <w:pPr>
              <w:pStyle w:val="TableContents"/>
              <w:widowControl w:val="0"/>
              <w:numPr>
                <w:ilvl w:val="0"/>
                <w:numId w:val="12"/>
              </w:numPr>
              <w:suppressLineNumbers/>
              <w:spacing w:before="120" w:line="240" w:lineRule="auto"/>
              <w:jc w:val="center"/>
              <w:rPr>
                <w:lang w:val="en-US"/>
              </w:rPr>
            </w:pPr>
            <w:r w:rsidRPr="005850C6">
              <w:rPr>
                <w:lang w:val="en-US"/>
              </w:rPr>
              <w:t>Problems regarding the distribution of tasks within departments (resulting in overburdening young staff with lower teaching degrees).</w:t>
            </w:r>
          </w:p>
          <w:p w14:paraId="17CA3157" w14:textId="77777777" w:rsidR="002C2666" w:rsidRPr="005850C6" w:rsidRDefault="002C2666" w:rsidP="002C2666">
            <w:pPr>
              <w:pStyle w:val="TableContents"/>
              <w:widowControl w:val="0"/>
              <w:numPr>
                <w:ilvl w:val="0"/>
                <w:numId w:val="12"/>
              </w:numPr>
              <w:suppressLineNumbers/>
              <w:spacing w:before="120" w:line="240" w:lineRule="auto"/>
              <w:jc w:val="center"/>
              <w:rPr>
                <w:lang w:val="en-US"/>
              </w:rPr>
            </w:pPr>
            <w:r w:rsidRPr="005850C6">
              <w:rPr>
                <w:lang w:val="en-US"/>
              </w:rPr>
              <w:t>The performance of teaching staff is not yet linked in a stimulating way to the salary system.</w:t>
            </w:r>
          </w:p>
          <w:p w14:paraId="42D396E5" w14:textId="77777777" w:rsidR="00332FEF" w:rsidRPr="005850C6" w:rsidRDefault="002C2666" w:rsidP="002C2666">
            <w:pPr>
              <w:pStyle w:val="TableContents"/>
              <w:widowControl w:val="0"/>
              <w:numPr>
                <w:ilvl w:val="0"/>
                <w:numId w:val="12"/>
              </w:numPr>
              <w:suppressLineNumbers/>
              <w:spacing w:before="120" w:line="240" w:lineRule="auto"/>
              <w:jc w:val="center"/>
              <w:rPr>
                <w:lang w:val="en-US"/>
              </w:rPr>
            </w:pPr>
            <w:r w:rsidRPr="005850C6">
              <w:rPr>
                <w:lang w:val="en-US"/>
              </w:rPr>
              <w:t>Faculty management has limited prerogatives regarding the management of financial resources.</w:t>
            </w:r>
          </w:p>
        </w:tc>
      </w:tr>
      <w:tr w:rsidR="007016E2" w:rsidRPr="005850C6" w14:paraId="7E2658F0" w14:textId="77777777" w:rsidTr="000638A4">
        <w:tc>
          <w:tcPr>
            <w:tcW w:w="4571" w:type="dxa"/>
            <w:tcBorders>
              <w:top w:val="single" w:sz="4" w:space="0" w:color="000000"/>
              <w:left w:val="single" w:sz="4" w:space="0" w:color="000000"/>
              <w:bottom w:val="single" w:sz="4" w:space="0" w:color="000000"/>
            </w:tcBorders>
            <w:shd w:val="clear" w:color="auto" w:fill="D9D9D9"/>
          </w:tcPr>
          <w:p w14:paraId="129133AB" w14:textId="77777777" w:rsidR="00332FEF" w:rsidRPr="005850C6" w:rsidRDefault="00332FEF" w:rsidP="005F4DEA">
            <w:pPr>
              <w:pStyle w:val="TableContents"/>
              <w:spacing w:before="120" w:line="240" w:lineRule="auto"/>
              <w:jc w:val="center"/>
              <w:rPr>
                <w:lang w:val="en-US"/>
              </w:rPr>
            </w:pPr>
            <w:r w:rsidRPr="005850C6">
              <w:rPr>
                <w:b/>
                <w:bCs/>
                <w:lang w:val="en-US"/>
              </w:rPr>
              <w:t xml:space="preserve">Opportunities – </w:t>
            </w:r>
            <w:proofErr w:type="spellStart"/>
            <w:r w:rsidRPr="005850C6">
              <w:rPr>
                <w:b/>
                <w:bCs/>
                <w:lang w:val="en-US"/>
              </w:rPr>
              <w:t>Oportunităţi</w:t>
            </w:r>
            <w:proofErr w:type="spellEnd"/>
          </w:p>
        </w:tc>
        <w:tc>
          <w:tcPr>
            <w:tcW w:w="4591" w:type="dxa"/>
            <w:tcBorders>
              <w:top w:val="single" w:sz="4" w:space="0" w:color="000000"/>
              <w:left w:val="single" w:sz="4" w:space="0" w:color="000000"/>
              <w:bottom w:val="single" w:sz="4" w:space="0" w:color="000000"/>
              <w:right w:val="single" w:sz="4" w:space="0" w:color="000000"/>
            </w:tcBorders>
            <w:shd w:val="clear" w:color="auto" w:fill="D9D9D9"/>
          </w:tcPr>
          <w:p w14:paraId="6777E8AE" w14:textId="77777777" w:rsidR="00332FEF" w:rsidRPr="005850C6" w:rsidRDefault="00332FEF" w:rsidP="005F4DEA">
            <w:pPr>
              <w:pStyle w:val="TableContents"/>
              <w:spacing w:before="120" w:line="240" w:lineRule="auto"/>
              <w:jc w:val="center"/>
              <w:rPr>
                <w:lang w:val="en-US"/>
              </w:rPr>
            </w:pPr>
            <w:r w:rsidRPr="005850C6">
              <w:rPr>
                <w:b/>
                <w:bCs/>
                <w:lang w:val="en-US"/>
              </w:rPr>
              <w:t xml:space="preserve">Threats – </w:t>
            </w:r>
            <w:proofErr w:type="spellStart"/>
            <w:r w:rsidRPr="005850C6">
              <w:rPr>
                <w:b/>
                <w:bCs/>
                <w:lang w:val="en-US"/>
              </w:rPr>
              <w:t>Ameninţări</w:t>
            </w:r>
            <w:proofErr w:type="spellEnd"/>
          </w:p>
        </w:tc>
      </w:tr>
      <w:tr w:rsidR="00332FEF" w:rsidRPr="005850C6" w14:paraId="4FE838AB" w14:textId="77777777" w:rsidTr="000638A4">
        <w:tc>
          <w:tcPr>
            <w:tcW w:w="4571" w:type="dxa"/>
            <w:tcBorders>
              <w:top w:val="single" w:sz="4" w:space="0" w:color="000000"/>
              <w:left w:val="single" w:sz="4" w:space="0" w:color="000000"/>
              <w:bottom w:val="single" w:sz="4" w:space="0" w:color="000000"/>
            </w:tcBorders>
            <w:shd w:val="clear" w:color="auto" w:fill="auto"/>
          </w:tcPr>
          <w:p w14:paraId="202EE773" w14:textId="77777777" w:rsidR="002C2666" w:rsidRPr="005850C6" w:rsidRDefault="002C2666" w:rsidP="002C2666">
            <w:pPr>
              <w:pStyle w:val="TableContents"/>
              <w:widowControl w:val="0"/>
              <w:numPr>
                <w:ilvl w:val="0"/>
                <w:numId w:val="12"/>
              </w:numPr>
              <w:suppressLineNumbers/>
              <w:spacing w:before="120" w:line="240" w:lineRule="auto"/>
              <w:jc w:val="center"/>
              <w:rPr>
                <w:lang w:val="en-US"/>
              </w:rPr>
            </w:pPr>
            <w:r w:rsidRPr="005850C6">
              <w:rPr>
                <w:lang w:val="en-US"/>
              </w:rPr>
              <w:t>Training of subunit leaders through leadership and project management training</w:t>
            </w:r>
          </w:p>
          <w:p w14:paraId="4271EEC9" w14:textId="77777777" w:rsidR="002C2666" w:rsidRPr="005850C6" w:rsidRDefault="002C2666" w:rsidP="002C2666">
            <w:pPr>
              <w:pStyle w:val="TableContents"/>
              <w:widowControl w:val="0"/>
              <w:numPr>
                <w:ilvl w:val="0"/>
                <w:numId w:val="12"/>
              </w:numPr>
              <w:suppressLineNumbers/>
              <w:spacing w:before="120" w:line="240" w:lineRule="auto"/>
              <w:jc w:val="center"/>
              <w:rPr>
                <w:lang w:val="en-US"/>
              </w:rPr>
            </w:pPr>
          </w:p>
          <w:p w14:paraId="27E25DDA" w14:textId="77777777" w:rsidR="002C2666" w:rsidRPr="005850C6" w:rsidRDefault="002C2666" w:rsidP="002C2666">
            <w:pPr>
              <w:pStyle w:val="TableContents"/>
              <w:widowControl w:val="0"/>
              <w:numPr>
                <w:ilvl w:val="0"/>
                <w:numId w:val="12"/>
              </w:numPr>
              <w:suppressLineNumbers/>
              <w:spacing w:before="120" w:line="240" w:lineRule="auto"/>
              <w:jc w:val="center"/>
              <w:rPr>
                <w:lang w:val="en-US"/>
              </w:rPr>
            </w:pPr>
            <w:r w:rsidRPr="005850C6">
              <w:rPr>
                <w:lang w:val="en-US"/>
              </w:rPr>
              <w:t>Development and implementation of a teaching staff evaluation system that provides performance incentives</w:t>
            </w:r>
          </w:p>
          <w:p w14:paraId="32373CF4" w14:textId="77777777" w:rsidR="002C2666" w:rsidRPr="005850C6" w:rsidRDefault="002C2666" w:rsidP="002C2666">
            <w:pPr>
              <w:pStyle w:val="TableContents"/>
              <w:widowControl w:val="0"/>
              <w:numPr>
                <w:ilvl w:val="0"/>
                <w:numId w:val="12"/>
              </w:numPr>
              <w:suppressLineNumbers/>
              <w:spacing w:before="120" w:line="240" w:lineRule="auto"/>
              <w:jc w:val="center"/>
              <w:rPr>
                <w:lang w:val="en-US"/>
              </w:rPr>
            </w:pPr>
          </w:p>
          <w:p w14:paraId="0C2A1E6E" w14:textId="77777777" w:rsidR="002C2666" w:rsidRPr="005850C6" w:rsidRDefault="002C2666" w:rsidP="002C2666">
            <w:pPr>
              <w:pStyle w:val="TableContents"/>
              <w:widowControl w:val="0"/>
              <w:numPr>
                <w:ilvl w:val="0"/>
                <w:numId w:val="12"/>
              </w:numPr>
              <w:suppressLineNumbers/>
              <w:spacing w:before="120" w:line="240" w:lineRule="auto"/>
              <w:jc w:val="center"/>
              <w:rPr>
                <w:lang w:val="en-US"/>
              </w:rPr>
            </w:pPr>
            <w:r w:rsidRPr="005850C6">
              <w:rPr>
                <w:lang w:val="en-US"/>
              </w:rPr>
              <w:t>Integration of the University into specialized national and international associations corresponding to its fields of study and research</w:t>
            </w:r>
          </w:p>
          <w:p w14:paraId="46DE27DE" w14:textId="77777777" w:rsidR="00332FEF" w:rsidRPr="005850C6" w:rsidRDefault="002C2666" w:rsidP="002C2666">
            <w:pPr>
              <w:pStyle w:val="TableContents"/>
              <w:widowControl w:val="0"/>
              <w:numPr>
                <w:ilvl w:val="0"/>
                <w:numId w:val="12"/>
              </w:numPr>
              <w:suppressLineNumbers/>
              <w:spacing w:before="120" w:line="240" w:lineRule="auto"/>
              <w:jc w:val="center"/>
              <w:rPr>
                <w:lang w:val="en-US"/>
              </w:rPr>
            </w:pPr>
            <w:r w:rsidRPr="005850C6">
              <w:rPr>
                <w:lang w:val="en-US"/>
              </w:rPr>
              <w:t>Development of interdisciplinary doctoral study programs through international collaborations</w:t>
            </w:r>
          </w:p>
        </w:tc>
        <w:tc>
          <w:tcPr>
            <w:tcW w:w="4591" w:type="dxa"/>
            <w:tcBorders>
              <w:top w:val="single" w:sz="4" w:space="0" w:color="000000"/>
              <w:left w:val="single" w:sz="4" w:space="0" w:color="000000"/>
              <w:bottom w:val="single" w:sz="4" w:space="0" w:color="000000"/>
              <w:right w:val="single" w:sz="4" w:space="0" w:color="000000"/>
            </w:tcBorders>
            <w:shd w:val="clear" w:color="auto" w:fill="auto"/>
          </w:tcPr>
          <w:p w14:paraId="53AC5B8B" w14:textId="77777777" w:rsidR="002C2666" w:rsidRPr="005850C6" w:rsidRDefault="002C2666" w:rsidP="002C2666">
            <w:pPr>
              <w:pStyle w:val="TableContents"/>
              <w:widowControl w:val="0"/>
              <w:numPr>
                <w:ilvl w:val="0"/>
                <w:numId w:val="12"/>
              </w:numPr>
              <w:suppressLineNumbers/>
              <w:spacing w:before="120" w:line="240" w:lineRule="auto"/>
              <w:jc w:val="center"/>
              <w:rPr>
                <w:lang w:val="en-US"/>
              </w:rPr>
            </w:pPr>
            <w:r w:rsidRPr="005850C6">
              <w:rPr>
                <w:lang w:val="en-US"/>
              </w:rPr>
              <w:t>The continuous increase in financial costs necessary for the development of educational provision requires the expansion and diversification of funding sources</w:t>
            </w:r>
          </w:p>
          <w:p w14:paraId="1640D2EB" w14:textId="77777777" w:rsidR="00DF7327" w:rsidRPr="005850C6" w:rsidRDefault="002C2666" w:rsidP="002C2666">
            <w:pPr>
              <w:pStyle w:val="TableContents"/>
              <w:widowControl w:val="0"/>
              <w:numPr>
                <w:ilvl w:val="0"/>
                <w:numId w:val="12"/>
              </w:numPr>
              <w:suppressLineNumbers/>
              <w:spacing w:before="120" w:line="240" w:lineRule="auto"/>
              <w:jc w:val="center"/>
              <w:rPr>
                <w:lang w:val="en-US"/>
              </w:rPr>
            </w:pPr>
            <w:r w:rsidRPr="005850C6">
              <w:rPr>
                <w:lang w:val="en-US"/>
              </w:rPr>
              <w:t>by attracting new sponsors, providing services to the external environment and attracting funding based on research and development projects</w:t>
            </w:r>
          </w:p>
        </w:tc>
      </w:tr>
    </w:tbl>
    <w:p w14:paraId="1AD2D3E9" w14:textId="77777777" w:rsidR="00F04242" w:rsidRPr="005850C6" w:rsidRDefault="00F04242" w:rsidP="005F4DEA">
      <w:pPr>
        <w:spacing w:before="120" w:after="0" w:line="240" w:lineRule="auto"/>
        <w:jc w:val="both"/>
        <w:rPr>
          <w:rFonts w:ascii="Times New Roman" w:hAnsi="Times New Roman" w:cs="Times New Roman"/>
          <w:sz w:val="24"/>
          <w:szCs w:val="24"/>
        </w:rPr>
      </w:pPr>
    </w:p>
    <w:p w14:paraId="251858AE" w14:textId="77777777" w:rsidR="00797F71" w:rsidRPr="005850C6" w:rsidRDefault="00797F71" w:rsidP="00797F71">
      <w:pPr>
        <w:suppressAutoHyphens/>
        <w:spacing w:before="120" w:after="0" w:line="240" w:lineRule="auto"/>
        <w:ind w:left="720"/>
        <w:jc w:val="both"/>
        <w:rPr>
          <w:rFonts w:ascii="Times New Roman" w:hAnsi="Times New Roman" w:cs="Times New Roman"/>
          <w:sz w:val="24"/>
          <w:szCs w:val="24"/>
        </w:rPr>
      </w:pPr>
      <w:r w:rsidRPr="005850C6">
        <w:rPr>
          <w:rFonts w:ascii="Times New Roman" w:hAnsi="Times New Roman" w:cs="Times New Roman"/>
          <w:sz w:val="24"/>
          <w:szCs w:val="24"/>
        </w:rPr>
        <w:t>In the coming period, the priorities and strategies of the University arise from the educational needs that the University is meant to respond to, as well as from its own development needs.</w:t>
      </w:r>
    </w:p>
    <w:p w14:paraId="320EC62E" w14:textId="77777777" w:rsidR="00797F71" w:rsidRPr="005850C6" w:rsidRDefault="00797F71" w:rsidP="00797F71">
      <w:pPr>
        <w:suppressAutoHyphens/>
        <w:spacing w:before="120" w:after="0" w:line="240" w:lineRule="auto"/>
        <w:ind w:left="720"/>
        <w:jc w:val="both"/>
        <w:rPr>
          <w:rFonts w:ascii="Times New Roman" w:hAnsi="Times New Roman" w:cs="Times New Roman"/>
          <w:sz w:val="24"/>
          <w:szCs w:val="24"/>
        </w:rPr>
      </w:pPr>
      <w:r w:rsidRPr="005850C6">
        <w:rPr>
          <w:rFonts w:ascii="Times New Roman" w:hAnsi="Times New Roman" w:cs="Times New Roman"/>
          <w:sz w:val="24"/>
          <w:szCs w:val="24"/>
        </w:rPr>
        <w:t>From the perspective of the stated fundamental priorities, UCP aims to achieve the following strategic objectives:</w:t>
      </w:r>
    </w:p>
    <w:p w14:paraId="7BD5AAAC" w14:textId="77777777" w:rsidR="00797F71" w:rsidRPr="005850C6" w:rsidRDefault="00797F71" w:rsidP="00797F71">
      <w:pPr>
        <w:suppressAutoHyphens/>
        <w:spacing w:before="120" w:after="0" w:line="240" w:lineRule="auto"/>
        <w:ind w:left="720"/>
        <w:jc w:val="both"/>
        <w:rPr>
          <w:rFonts w:ascii="Times New Roman" w:hAnsi="Times New Roman" w:cs="Times New Roman"/>
          <w:sz w:val="24"/>
          <w:szCs w:val="24"/>
        </w:rPr>
      </w:pPr>
      <w:r w:rsidRPr="005850C6">
        <w:rPr>
          <w:rFonts w:ascii="Times New Roman" w:hAnsi="Times New Roman" w:cs="Times New Roman"/>
          <w:sz w:val="24"/>
          <w:szCs w:val="24"/>
        </w:rPr>
        <w:t xml:space="preserve">– initiation of new study programs according to training needs and labor market </w:t>
      </w:r>
      <w:proofErr w:type="gramStart"/>
      <w:r w:rsidRPr="005850C6">
        <w:rPr>
          <w:rFonts w:ascii="Times New Roman" w:hAnsi="Times New Roman" w:cs="Times New Roman"/>
          <w:sz w:val="24"/>
          <w:szCs w:val="24"/>
        </w:rPr>
        <w:t>demand;</w:t>
      </w:r>
      <w:proofErr w:type="gramEnd"/>
    </w:p>
    <w:p w14:paraId="4F019221" w14:textId="77777777" w:rsidR="00797F71" w:rsidRPr="005850C6" w:rsidRDefault="00797F71" w:rsidP="00797F71">
      <w:pPr>
        <w:suppressAutoHyphens/>
        <w:spacing w:before="120" w:after="0" w:line="240" w:lineRule="auto"/>
        <w:ind w:left="720"/>
        <w:jc w:val="both"/>
        <w:rPr>
          <w:rFonts w:ascii="Times New Roman" w:hAnsi="Times New Roman" w:cs="Times New Roman"/>
          <w:sz w:val="24"/>
          <w:szCs w:val="24"/>
        </w:rPr>
      </w:pPr>
      <w:r w:rsidRPr="005850C6">
        <w:rPr>
          <w:rFonts w:ascii="Times New Roman" w:hAnsi="Times New Roman" w:cs="Times New Roman"/>
          <w:sz w:val="24"/>
          <w:szCs w:val="24"/>
        </w:rPr>
        <w:t>– development of human resources (teaching staff, administrative and auxiliary teaching staff, students</w:t>
      </w:r>
      <w:proofErr w:type="gramStart"/>
      <w:r w:rsidRPr="005850C6">
        <w:rPr>
          <w:rFonts w:ascii="Times New Roman" w:hAnsi="Times New Roman" w:cs="Times New Roman"/>
          <w:sz w:val="24"/>
          <w:szCs w:val="24"/>
        </w:rPr>
        <w:t>);</w:t>
      </w:r>
      <w:proofErr w:type="gramEnd"/>
    </w:p>
    <w:p w14:paraId="0A4FC965" w14:textId="77777777" w:rsidR="00797F71" w:rsidRPr="005850C6" w:rsidRDefault="00797F71" w:rsidP="00797F71">
      <w:pPr>
        <w:suppressAutoHyphens/>
        <w:spacing w:before="120" w:after="0" w:line="240" w:lineRule="auto"/>
        <w:ind w:left="720"/>
        <w:jc w:val="both"/>
        <w:rPr>
          <w:rFonts w:ascii="Times New Roman" w:hAnsi="Times New Roman" w:cs="Times New Roman"/>
          <w:sz w:val="24"/>
          <w:szCs w:val="24"/>
        </w:rPr>
      </w:pPr>
      <w:r w:rsidRPr="005850C6">
        <w:rPr>
          <w:rFonts w:ascii="Times New Roman" w:hAnsi="Times New Roman" w:cs="Times New Roman"/>
          <w:sz w:val="24"/>
          <w:szCs w:val="24"/>
        </w:rPr>
        <w:t xml:space="preserve">– greater involvement of the institution in regional and local cultural </w:t>
      </w:r>
      <w:proofErr w:type="gramStart"/>
      <w:r w:rsidRPr="005850C6">
        <w:rPr>
          <w:rFonts w:ascii="Times New Roman" w:hAnsi="Times New Roman" w:cs="Times New Roman"/>
          <w:sz w:val="24"/>
          <w:szCs w:val="24"/>
        </w:rPr>
        <w:t>life;</w:t>
      </w:r>
      <w:proofErr w:type="gramEnd"/>
    </w:p>
    <w:p w14:paraId="31EDCD28" w14:textId="77777777" w:rsidR="00797F71" w:rsidRPr="005850C6" w:rsidRDefault="00797F71" w:rsidP="00797F71">
      <w:pPr>
        <w:suppressAutoHyphens/>
        <w:spacing w:before="120" w:after="0" w:line="240" w:lineRule="auto"/>
        <w:ind w:left="720"/>
        <w:jc w:val="both"/>
        <w:rPr>
          <w:rFonts w:ascii="Times New Roman" w:hAnsi="Times New Roman" w:cs="Times New Roman"/>
          <w:sz w:val="24"/>
          <w:szCs w:val="24"/>
        </w:rPr>
      </w:pPr>
      <w:r w:rsidRPr="005850C6">
        <w:rPr>
          <w:rFonts w:ascii="Times New Roman" w:hAnsi="Times New Roman" w:cs="Times New Roman"/>
          <w:sz w:val="24"/>
          <w:szCs w:val="24"/>
        </w:rPr>
        <w:lastRenderedPageBreak/>
        <w:t xml:space="preserve">– continuous development and restructuring of the training process in order to increase </w:t>
      </w:r>
      <w:proofErr w:type="gramStart"/>
      <w:r w:rsidRPr="005850C6">
        <w:rPr>
          <w:rFonts w:ascii="Times New Roman" w:hAnsi="Times New Roman" w:cs="Times New Roman"/>
          <w:sz w:val="24"/>
          <w:szCs w:val="24"/>
        </w:rPr>
        <w:t>quality;</w:t>
      </w:r>
      <w:proofErr w:type="gramEnd"/>
    </w:p>
    <w:p w14:paraId="0AE44A7B" w14:textId="77777777" w:rsidR="00797F71" w:rsidRPr="005850C6" w:rsidRDefault="00797F71" w:rsidP="00797F71">
      <w:pPr>
        <w:suppressAutoHyphens/>
        <w:spacing w:before="120" w:after="0" w:line="240" w:lineRule="auto"/>
        <w:ind w:left="720"/>
        <w:jc w:val="both"/>
        <w:rPr>
          <w:rFonts w:ascii="Times New Roman" w:hAnsi="Times New Roman" w:cs="Times New Roman"/>
          <w:sz w:val="24"/>
          <w:szCs w:val="24"/>
        </w:rPr>
      </w:pPr>
      <w:r w:rsidRPr="005850C6">
        <w:rPr>
          <w:rFonts w:ascii="Times New Roman" w:hAnsi="Times New Roman" w:cs="Times New Roman"/>
          <w:sz w:val="24"/>
          <w:szCs w:val="24"/>
        </w:rPr>
        <w:t xml:space="preserve">– reconfiguration of the scientific research strategy and existing monitoring tools, with particular emphasis on increasing international visibility and ensuring the regional impact of research </w:t>
      </w:r>
      <w:proofErr w:type="gramStart"/>
      <w:r w:rsidRPr="005850C6">
        <w:rPr>
          <w:rFonts w:ascii="Times New Roman" w:hAnsi="Times New Roman" w:cs="Times New Roman"/>
          <w:sz w:val="24"/>
          <w:szCs w:val="24"/>
        </w:rPr>
        <w:t>results;</w:t>
      </w:r>
      <w:proofErr w:type="gramEnd"/>
    </w:p>
    <w:p w14:paraId="730A0714" w14:textId="77777777" w:rsidR="00797F71" w:rsidRPr="005850C6" w:rsidRDefault="00797F71" w:rsidP="00797F71">
      <w:pPr>
        <w:suppressAutoHyphens/>
        <w:spacing w:before="120" w:after="0" w:line="240" w:lineRule="auto"/>
        <w:ind w:left="720"/>
        <w:jc w:val="both"/>
        <w:rPr>
          <w:rFonts w:ascii="Times New Roman" w:hAnsi="Times New Roman" w:cs="Times New Roman"/>
          <w:sz w:val="24"/>
          <w:szCs w:val="24"/>
        </w:rPr>
      </w:pPr>
      <w:r w:rsidRPr="005850C6">
        <w:rPr>
          <w:rFonts w:ascii="Times New Roman" w:hAnsi="Times New Roman" w:cs="Times New Roman"/>
          <w:sz w:val="24"/>
          <w:szCs w:val="24"/>
        </w:rPr>
        <w:t xml:space="preserve">– harmonization of financial planning with professional-academic planning, development of self-management </w:t>
      </w:r>
      <w:proofErr w:type="gramStart"/>
      <w:r w:rsidRPr="005850C6">
        <w:rPr>
          <w:rFonts w:ascii="Times New Roman" w:hAnsi="Times New Roman" w:cs="Times New Roman"/>
          <w:sz w:val="24"/>
          <w:szCs w:val="24"/>
        </w:rPr>
        <w:t>capacity;</w:t>
      </w:r>
      <w:proofErr w:type="gramEnd"/>
    </w:p>
    <w:p w14:paraId="62BE8585" w14:textId="77777777" w:rsidR="00797F71" w:rsidRPr="005850C6" w:rsidRDefault="00797F71" w:rsidP="00797F71">
      <w:pPr>
        <w:suppressAutoHyphens/>
        <w:spacing w:before="120" w:after="0" w:line="240" w:lineRule="auto"/>
        <w:ind w:left="720"/>
        <w:jc w:val="both"/>
        <w:rPr>
          <w:rFonts w:ascii="Times New Roman" w:hAnsi="Times New Roman" w:cs="Times New Roman"/>
          <w:sz w:val="24"/>
          <w:szCs w:val="24"/>
        </w:rPr>
      </w:pPr>
      <w:r w:rsidRPr="005850C6">
        <w:rPr>
          <w:rFonts w:ascii="Times New Roman" w:hAnsi="Times New Roman" w:cs="Times New Roman"/>
          <w:sz w:val="24"/>
          <w:szCs w:val="24"/>
        </w:rPr>
        <w:t xml:space="preserve">– development of </w:t>
      </w:r>
      <w:proofErr w:type="gramStart"/>
      <w:r w:rsidRPr="005850C6">
        <w:rPr>
          <w:rFonts w:ascii="Times New Roman" w:hAnsi="Times New Roman" w:cs="Times New Roman"/>
          <w:sz w:val="24"/>
          <w:szCs w:val="24"/>
        </w:rPr>
        <w:t>infrastructure;</w:t>
      </w:r>
      <w:proofErr w:type="gramEnd"/>
    </w:p>
    <w:p w14:paraId="421537E0" w14:textId="77777777" w:rsidR="00797F71" w:rsidRPr="005850C6" w:rsidRDefault="00797F71" w:rsidP="00797F71">
      <w:pPr>
        <w:suppressAutoHyphens/>
        <w:spacing w:before="120" w:after="0" w:line="240" w:lineRule="auto"/>
        <w:ind w:left="720"/>
        <w:jc w:val="both"/>
        <w:rPr>
          <w:rFonts w:ascii="Times New Roman" w:hAnsi="Times New Roman" w:cs="Times New Roman"/>
          <w:sz w:val="24"/>
          <w:szCs w:val="24"/>
        </w:rPr>
      </w:pPr>
      <w:r w:rsidRPr="005850C6">
        <w:rPr>
          <w:rFonts w:ascii="Times New Roman" w:hAnsi="Times New Roman" w:cs="Times New Roman"/>
          <w:sz w:val="24"/>
          <w:szCs w:val="24"/>
        </w:rPr>
        <w:t xml:space="preserve">– development of e-learning </w:t>
      </w:r>
      <w:proofErr w:type="gramStart"/>
      <w:r w:rsidRPr="005850C6">
        <w:rPr>
          <w:rFonts w:ascii="Times New Roman" w:hAnsi="Times New Roman" w:cs="Times New Roman"/>
          <w:sz w:val="24"/>
          <w:szCs w:val="24"/>
        </w:rPr>
        <w:t>programs;</w:t>
      </w:r>
      <w:proofErr w:type="gramEnd"/>
    </w:p>
    <w:p w14:paraId="430D702E" w14:textId="77777777" w:rsidR="00797F71" w:rsidRPr="005850C6" w:rsidRDefault="00797F71" w:rsidP="00797F71">
      <w:pPr>
        <w:suppressAutoHyphens/>
        <w:spacing w:before="120" w:after="0" w:line="240" w:lineRule="auto"/>
        <w:ind w:left="720"/>
        <w:jc w:val="both"/>
        <w:rPr>
          <w:rFonts w:ascii="Times New Roman" w:hAnsi="Times New Roman" w:cs="Times New Roman"/>
          <w:sz w:val="24"/>
          <w:szCs w:val="24"/>
        </w:rPr>
      </w:pPr>
      <w:r w:rsidRPr="005850C6">
        <w:rPr>
          <w:rFonts w:ascii="Times New Roman" w:hAnsi="Times New Roman" w:cs="Times New Roman"/>
          <w:sz w:val="24"/>
          <w:szCs w:val="24"/>
        </w:rPr>
        <w:t xml:space="preserve">– increasing the efficiency of institutional </w:t>
      </w:r>
      <w:proofErr w:type="gramStart"/>
      <w:r w:rsidRPr="005850C6">
        <w:rPr>
          <w:rFonts w:ascii="Times New Roman" w:hAnsi="Times New Roman" w:cs="Times New Roman"/>
          <w:sz w:val="24"/>
          <w:szCs w:val="24"/>
        </w:rPr>
        <w:t>organization;</w:t>
      </w:r>
      <w:proofErr w:type="gramEnd"/>
    </w:p>
    <w:p w14:paraId="75956C73" w14:textId="77777777" w:rsidR="00797F71" w:rsidRPr="005850C6" w:rsidRDefault="00797F71" w:rsidP="00797F71">
      <w:pPr>
        <w:suppressAutoHyphens/>
        <w:spacing w:before="120" w:after="0" w:line="240" w:lineRule="auto"/>
        <w:ind w:left="720"/>
        <w:jc w:val="both"/>
        <w:rPr>
          <w:rFonts w:ascii="Times New Roman" w:hAnsi="Times New Roman" w:cs="Times New Roman"/>
          <w:sz w:val="24"/>
          <w:szCs w:val="24"/>
        </w:rPr>
      </w:pPr>
      <w:r w:rsidRPr="005850C6">
        <w:rPr>
          <w:rFonts w:ascii="Times New Roman" w:hAnsi="Times New Roman" w:cs="Times New Roman"/>
          <w:sz w:val="24"/>
          <w:szCs w:val="24"/>
        </w:rPr>
        <w:t xml:space="preserve">– expanding partnership relations with other higher education institutions as well as collaboration with other </w:t>
      </w:r>
      <w:proofErr w:type="gramStart"/>
      <w:r w:rsidRPr="005850C6">
        <w:rPr>
          <w:rFonts w:ascii="Times New Roman" w:hAnsi="Times New Roman" w:cs="Times New Roman"/>
          <w:sz w:val="24"/>
          <w:szCs w:val="24"/>
        </w:rPr>
        <w:t>institutions;</w:t>
      </w:r>
      <w:proofErr w:type="gramEnd"/>
    </w:p>
    <w:p w14:paraId="006E6C85" w14:textId="77777777" w:rsidR="00797F71" w:rsidRPr="005850C6" w:rsidRDefault="00797F71" w:rsidP="00797F71">
      <w:pPr>
        <w:suppressAutoHyphens/>
        <w:spacing w:before="120" w:after="0" w:line="240" w:lineRule="auto"/>
        <w:ind w:left="720"/>
        <w:jc w:val="both"/>
        <w:rPr>
          <w:rFonts w:ascii="Times New Roman" w:hAnsi="Times New Roman" w:cs="Times New Roman"/>
          <w:sz w:val="24"/>
          <w:szCs w:val="24"/>
        </w:rPr>
      </w:pPr>
      <w:r w:rsidRPr="005850C6">
        <w:rPr>
          <w:rFonts w:ascii="Times New Roman" w:hAnsi="Times New Roman" w:cs="Times New Roman"/>
          <w:sz w:val="24"/>
          <w:szCs w:val="24"/>
        </w:rPr>
        <w:t xml:space="preserve">– adapting the educational offer to the requirements of the labor market, especially at the regional </w:t>
      </w:r>
      <w:proofErr w:type="gramStart"/>
      <w:r w:rsidRPr="005850C6">
        <w:rPr>
          <w:rFonts w:ascii="Times New Roman" w:hAnsi="Times New Roman" w:cs="Times New Roman"/>
          <w:sz w:val="24"/>
          <w:szCs w:val="24"/>
        </w:rPr>
        <w:t>level;</w:t>
      </w:r>
      <w:proofErr w:type="gramEnd"/>
    </w:p>
    <w:p w14:paraId="2745DDCB" w14:textId="77777777" w:rsidR="00797F71" w:rsidRPr="005850C6" w:rsidRDefault="00797F71" w:rsidP="00797F71">
      <w:pPr>
        <w:suppressAutoHyphens/>
        <w:spacing w:before="120" w:after="0" w:line="240" w:lineRule="auto"/>
        <w:ind w:left="720"/>
        <w:jc w:val="both"/>
        <w:rPr>
          <w:rFonts w:ascii="Times New Roman" w:hAnsi="Times New Roman" w:cs="Times New Roman"/>
          <w:sz w:val="24"/>
          <w:szCs w:val="24"/>
        </w:rPr>
      </w:pPr>
      <w:r w:rsidRPr="005850C6">
        <w:rPr>
          <w:rFonts w:ascii="Times New Roman" w:hAnsi="Times New Roman" w:cs="Times New Roman"/>
          <w:sz w:val="24"/>
          <w:szCs w:val="24"/>
        </w:rPr>
        <w:t xml:space="preserve">– creating and developing collaborative relations with local and county authorities, with civic and entrepreneurial </w:t>
      </w:r>
      <w:proofErr w:type="gramStart"/>
      <w:r w:rsidRPr="005850C6">
        <w:rPr>
          <w:rFonts w:ascii="Times New Roman" w:hAnsi="Times New Roman" w:cs="Times New Roman"/>
          <w:sz w:val="24"/>
          <w:szCs w:val="24"/>
        </w:rPr>
        <w:t>organizations;</w:t>
      </w:r>
      <w:proofErr w:type="gramEnd"/>
    </w:p>
    <w:p w14:paraId="3E5A866B" w14:textId="77777777" w:rsidR="00797F71" w:rsidRPr="005850C6" w:rsidRDefault="00797F71" w:rsidP="00797F71">
      <w:pPr>
        <w:suppressAutoHyphens/>
        <w:spacing w:before="120" w:after="0" w:line="240" w:lineRule="auto"/>
        <w:ind w:left="720"/>
        <w:jc w:val="both"/>
        <w:rPr>
          <w:rFonts w:ascii="Times New Roman" w:hAnsi="Times New Roman" w:cs="Times New Roman"/>
          <w:sz w:val="24"/>
          <w:szCs w:val="24"/>
        </w:rPr>
      </w:pPr>
      <w:r w:rsidRPr="005850C6">
        <w:rPr>
          <w:rFonts w:ascii="Times New Roman" w:hAnsi="Times New Roman" w:cs="Times New Roman"/>
          <w:sz w:val="24"/>
          <w:szCs w:val="24"/>
        </w:rPr>
        <w:t xml:space="preserve">– developing collaborative relations with institutions and companies that are potential employers of our </w:t>
      </w:r>
      <w:proofErr w:type="gramStart"/>
      <w:r w:rsidRPr="005850C6">
        <w:rPr>
          <w:rFonts w:ascii="Times New Roman" w:hAnsi="Times New Roman" w:cs="Times New Roman"/>
          <w:sz w:val="24"/>
          <w:szCs w:val="24"/>
        </w:rPr>
        <w:t>graduates;</w:t>
      </w:r>
      <w:proofErr w:type="gramEnd"/>
    </w:p>
    <w:p w14:paraId="31E39BC3" w14:textId="77777777" w:rsidR="00797F71" w:rsidRPr="005850C6" w:rsidRDefault="00797F71" w:rsidP="00797F71">
      <w:pPr>
        <w:suppressAutoHyphens/>
        <w:spacing w:before="120" w:after="0" w:line="240" w:lineRule="auto"/>
        <w:ind w:left="720"/>
        <w:jc w:val="both"/>
        <w:rPr>
          <w:rFonts w:ascii="Times New Roman" w:hAnsi="Times New Roman" w:cs="Times New Roman"/>
          <w:sz w:val="24"/>
          <w:szCs w:val="24"/>
        </w:rPr>
      </w:pPr>
      <w:r w:rsidRPr="005850C6">
        <w:rPr>
          <w:rFonts w:ascii="Times New Roman" w:hAnsi="Times New Roman" w:cs="Times New Roman"/>
          <w:sz w:val="24"/>
          <w:szCs w:val="24"/>
        </w:rPr>
        <w:t>– initiating projects in collaboration with partner companies and institutions in order to absorb European funds (through which they could be further motivated to provide support in the practical training of students</w:t>
      </w:r>
      <w:proofErr w:type="gramStart"/>
      <w:r w:rsidRPr="005850C6">
        <w:rPr>
          <w:rFonts w:ascii="Times New Roman" w:hAnsi="Times New Roman" w:cs="Times New Roman"/>
          <w:sz w:val="24"/>
          <w:szCs w:val="24"/>
        </w:rPr>
        <w:t>);</w:t>
      </w:r>
      <w:proofErr w:type="gramEnd"/>
    </w:p>
    <w:p w14:paraId="03DB64C1" w14:textId="77777777" w:rsidR="00797F71" w:rsidRPr="005850C6" w:rsidRDefault="00797F71" w:rsidP="00797F71">
      <w:pPr>
        <w:suppressAutoHyphens/>
        <w:spacing w:before="120" w:after="0" w:line="240" w:lineRule="auto"/>
        <w:ind w:left="720"/>
        <w:jc w:val="both"/>
        <w:rPr>
          <w:rFonts w:ascii="Times New Roman" w:hAnsi="Times New Roman" w:cs="Times New Roman"/>
          <w:sz w:val="24"/>
          <w:szCs w:val="24"/>
        </w:rPr>
      </w:pPr>
      <w:r w:rsidRPr="005850C6">
        <w:rPr>
          <w:rFonts w:ascii="Times New Roman" w:hAnsi="Times New Roman" w:cs="Times New Roman"/>
          <w:sz w:val="24"/>
          <w:szCs w:val="24"/>
        </w:rPr>
        <w:t xml:space="preserve">– creating counseling teams at the institutional level with the activation of existing specialists in the institution in order to get involved in local socio-economic </w:t>
      </w:r>
      <w:proofErr w:type="gramStart"/>
      <w:r w:rsidRPr="005850C6">
        <w:rPr>
          <w:rFonts w:ascii="Times New Roman" w:hAnsi="Times New Roman" w:cs="Times New Roman"/>
          <w:sz w:val="24"/>
          <w:szCs w:val="24"/>
        </w:rPr>
        <w:t>life;</w:t>
      </w:r>
      <w:proofErr w:type="gramEnd"/>
    </w:p>
    <w:p w14:paraId="12B4FC95" w14:textId="77777777" w:rsidR="00797F71" w:rsidRPr="005850C6" w:rsidRDefault="00797F71" w:rsidP="00797F71">
      <w:pPr>
        <w:suppressAutoHyphens/>
        <w:spacing w:before="120" w:after="0" w:line="240" w:lineRule="auto"/>
        <w:ind w:left="720"/>
        <w:jc w:val="both"/>
        <w:rPr>
          <w:rFonts w:ascii="Times New Roman" w:hAnsi="Times New Roman" w:cs="Times New Roman"/>
          <w:sz w:val="24"/>
          <w:szCs w:val="24"/>
        </w:rPr>
      </w:pPr>
      <w:r w:rsidRPr="005850C6">
        <w:rPr>
          <w:rFonts w:ascii="Times New Roman" w:hAnsi="Times New Roman" w:cs="Times New Roman"/>
          <w:sz w:val="24"/>
          <w:szCs w:val="24"/>
        </w:rPr>
        <w:t>– assuming a catalytic role in the scientific and cultural life of local communities.</w:t>
      </w:r>
    </w:p>
    <w:p w14:paraId="444AAA02" w14:textId="77777777" w:rsidR="00797F71" w:rsidRPr="005850C6" w:rsidRDefault="00797F71" w:rsidP="00797F71">
      <w:pPr>
        <w:suppressAutoHyphens/>
        <w:spacing w:before="120" w:after="0" w:line="240" w:lineRule="auto"/>
        <w:ind w:left="720"/>
        <w:jc w:val="both"/>
        <w:rPr>
          <w:rFonts w:ascii="Times New Roman" w:hAnsi="Times New Roman" w:cs="Times New Roman"/>
          <w:sz w:val="24"/>
          <w:szCs w:val="24"/>
        </w:rPr>
      </w:pPr>
    </w:p>
    <w:p w14:paraId="7F68EC4F" w14:textId="77777777" w:rsidR="00223B07" w:rsidRPr="005850C6" w:rsidRDefault="00797F71" w:rsidP="00797F71">
      <w:pPr>
        <w:suppressAutoHyphens/>
        <w:spacing w:before="120" w:after="0" w:line="240" w:lineRule="auto"/>
        <w:ind w:left="720"/>
        <w:jc w:val="both"/>
        <w:rPr>
          <w:rFonts w:ascii="Times New Roman" w:hAnsi="Times New Roman" w:cs="Times New Roman"/>
          <w:sz w:val="24"/>
          <w:szCs w:val="24"/>
        </w:rPr>
      </w:pPr>
      <w:r w:rsidRPr="005850C6">
        <w:rPr>
          <w:rFonts w:ascii="Times New Roman" w:hAnsi="Times New Roman" w:cs="Times New Roman"/>
          <w:sz w:val="24"/>
          <w:szCs w:val="24"/>
        </w:rPr>
        <w:t>A basic condition for achieving the proposed objectives is, on the one hand, improving the structure of the teaching staff at the department level by attracting specialists with high professional and scientific training, and on the other hand, qualitative improvement, especially in terms of increasing the visibility and international recognition of the scientific research activity carried out within the University.</w:t>
      </w:r>
    </w:p>
    <w:p w14:paraId="773E8DE1" w14:textId="77777777" w:rsidR="000D467A" w:rsidRPr="005850C6" w:rsidRDefault="000D467A" w:rsidP="005F4DEA">
      <w:pPr>
        <w:pStyle w:val="Heading1"/>
        <w:spacing w:before="120" w:after="0" w:line="240" w:lineRule="auto"/>
        <w:rPr>
          <w:rFonts w:cs="Times New Roman"/>
          <w:sz w:val="24"/>
          <w:szCs w:val="24"/>
          <w:lang w:val="en-US"/>
        </w:rPr>
      </w:pPr>
      <w:bookmarkStart w:id="15" w:name="_Toc3995305"/>
    </w:p>
    <w:p w14:paraId="35D5E241" w14:textId="77777777" w:rsidR="00FF1D19" w:rsidRPr="005850C6" w:rsidRDefault="00FF1D19" w:rsidP="005F4DEA">
      <w:pPr>
        <w:pStyle w:val="Heading1"/>
        <w:spacing w:before="120" w:after="0" w:line="240" w:lineRule="auto"/>
        <w:jc w:val="center"/>
        <w:rPr>
          <w:rFonts w:cs="Times New Roman"/>
          <w:sz w:val="24"/>
          <w:szCs w:val="24"/>
          <w:lang w:val="en-US"/>
        </w:rPr>
      </w:pPr>
    </w:p>
    <w:p w14:paraId="6955B8A5" w14:textId="77777777" w:rsidR="00FF1D19" w:rsidRPr="005850C6" w:rsidRDefault="00FF1D19" w:rsidP="005F4DEA">
      <w:pPr>
        <w:pStyle w:val="Heading1"/>
        <w:spacing w:before="120" w:after="0" w:line="240" w:lineRule="auto"/>
        <w:jc w:val="center"/>
        <w:rPr>
          <w:rFonts w:cs="Times New Roman"/>
          <w:sz w:val="24"/>
          <w:szCs w:val="24"/>
          <w:lang w:val="en-US"/>
        </w:rPr>
      </w:pPr>
    </w:p>
    <w:p w14:paraId="18997466" w14:textId="77777777" w:rsidR="004F4735" w:rsidRPr="005850C6" w:rsidRDefault="00A23010" w:rsidP="005F4DEA">
      <w:pPr>
        <w:pStyle w:val="Heading1"/>
        <w:spacing w:before="120" w:after="0" w:line="240" w:lineRule="auto"/>
        <w:jc w:val="center"/>
        <w:rPr>
          <w:rFonts w:cs="Times New Roman"/>
          <w:sz w:val="24"/>
          <w:szCs w:val="24"/>
          <w:lang w:val="en-US"/>
        </w:rPr>
      </w:pPr>
      <w:r w:rsidRPr="005850C6">
        <w:rPr>
          <w:rFonts w:cs="Times New Roman"/>
          <w:sz w:val="24"/>
          <w:szCs w:val="24"/>
          <w:lang w:val="en-US"/>
        </w:rPr>
        <w:t>CONCL</w:t>
      </w:r>
      <w:bookmarkEnd w:id="13"/>
      <w:bookmarkEnd w:id="14"/>
      <w:bookmarkEnd w:id="15"/>
      <w:r w:rsidR="00797F71" w:rsidRPr="005850C6">
        <w:rPr>
          <w:rFonts w:cs="Times New Roman"/>
          <w:sz w:val="24"/>
          <w:szCs w:val="24"/>
          <w:lang w:val="en-US"/>
        </w:rPr>
        <w:t>USION</w:t>
      </w:r>
    </w:p>
    <w:p w14:paraId="52133A74" w14:textId="77777777" w:rsidR="00055F3B" w:rsidRPr="005850C6" w:rsidRDefault="00055F3B" w:rsidP="005F4DEA">
      <w:pPr>
        <w:spacing w:before="120" w:after="0" w:line="240" w:lineRule="auto"/>
        <w:jc w:val="both"/>
        <w:rPr>
          <w:rFonts w:ascii="Times New Roman" w:hAnsi="Times New Roman" w:cs="Times New Roman"/>
          <w:bCs/>
          <w:sz w:val="24"/>
          <w:szCs w:val="24"/>
        </w:rPr>
      </w:pPr>
    </w:p>
    <w:p w14:paraId="46B66655" w14:textId="77777777" w:rsidR="003A1650" w:rsidRPr="005850C6" w:rsidRDefault="00797F71" w:rsidP="005F4DEA">
      <w:pPr>
        <w:spacing w:before="120" w:after="0" w:line="240" w:lineRule="auto"/>
        <w:jc w:val="both"/>
        <w:rPr>
          <w:rFonts w:ascii="Times New Roman" w:hAnsi="Times New Roman" w:cs="Times New Roman"/>
          <w:sz w:val="24"/>
          <w:szCs w:val="24"/>
        </w:rPr>
      </w:pPr>
      <w:r w:rsidRPr="005850C6">
        <w:rPr>
          <w:rFonts w:ascii="Times New Roman" w:hAnsi="Times New Roman" w:cs="Times New Roman"/>
          <w:sz w:val="24"/>
          <w:szCs w:val="24"/>
        </w:rPr>
        <w:t>Based on what has been found, we can concl</w:t>
      </w:r>
      <w:r w:rsidR="00E94B67" w:rsidRPr="005850C6">
        <w:rPr>
          <w:rFonts w:ascii="Times New Roman" w:hAnsi="Times New Roman" w:cs="Times New Roman"/>
          <w:sz w:val="24"/>
          <w:szCs w:val="24"/>
        </w:rPr>
        <w:t>ude that the Partium</w:t>
      </w:r>
      <w:r w:rsidRPr="005850C6">
        <w:rPr>
          <w:rFonts w:ascii="Times New Roman" w:hAnsi="Times New Roman" w:cs="Times New Roman"/>
          <w:sz w:val="24"/>
          <w:szCs w:val="24"/>
        </w:rPr>
        <w:t xml:space="preserve"> Christian University meets the necessary conditions to maintain the status of an accredited university, both from the point of view of normative requirements and performance standards.</w:t>
      </w:r>
    </w:p>
    <w:p w14:paraId="5E809DD3" w14:textId="77777777" w:rsidR="00797F71" w:rsidRPr="005850C6" w:rsidRDefault="00797F71" w:rsidP="00751B5A">
      <w:pPr>
        <w:pStyle w:val="Heading1"/>
        <w:spacing w:before="120" w:after="0" w:line="240" w:lineRule="auto"/>
        <w:rPr>
          <w:rFonts w:cs="Times New Roman"/>
          <w:sz w:val="24"/>
          <w:szCs w:val="24"/>
          <w:lang w:val="en-US"/>
        </w:rPr>
      </w:pPr>
    </w:p>
    <w:p w14:paraId="0733846B" w14:textId="77777777" w:rsidR="00E04B90" w:rsidRPr="005850C6" w:rsidRDefault="00797F71" w:rsidP="00751B5A">
      <w:pPr>
        <w:pStyle w:val="Heading1"/>
        <w:spacing w:before="120" w:after="0" w:line="240" w:lineRule="auto"/>
        <w:jc w:val="center"/>
        <w:rPr>
          <w:rFonts w:cs="Times New Roman"/>
          <w:sz w:val="24"/>
          <w:szCs w:val="24"/>
          <w:lang w:val="en-US"/>
        </w:rPr>
      </w:pPr>
      <w:r w:rsidRPr="005850C6">
        <w:rPr>
          <w:rFonts w:cs="Times New Roman"/>
          <w:sz w:val="24"/>
          <w:szCs w:val="24"/>
          <w:lang w:val="en-US"/>
        </w:rPr>
        <w:t>LIST OF ANNEXES TO THE SELF-ASSESMENT REPORT</w:t>
      </w:r>
    </w:p>
    <w:p w14:paraId="5E6BAB66" w14:textId="77777777" w:rsidR="00751B5A" w:rsidRPr="005850C6" w:rsidRDefault="00751B5A" w:rsidP="00751B5A">
      <w:pPr>
        <w:rPr>
          <w:lang w:eastAsia="ar-SA"/>
        </w:rPr>
      </w:pPr>
    </w:p>
    <w:p w14:paraId="639B608A" w14:textId="77777777" w:rsidR="00AB6344" w:rsidRPr="005850C6" w:rsidRDefault="00751B5A" w:rsidP="00AB6344">
      <w:pPr>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I. PRESENTATION OF PARTIUM</w:t>
      </w:r>
      <w:r w:rsidR="00AB6344" w:rsidRPr="005850C6">
        <w:rPr>
          <w:rFonts w:ascii="Times New Roman" w:hAnsi="Times New Roman" w:cs="Times New Roman"/>
          <w:b/>
          <w:sz w:val="24"/>
          <w:szCs w:val="24"/>
        </w:rPr>
        <w:t xml:space="preserve"> CHRISTIAN UNIVERSITY </w:t>
      </w:r>
    </w:p>
    <w:p w14:paraId="5AD36AF8" w14:textId="77777777" w:rsidR="00AB6344" w:rsidRPr="005850C6" w:rsidRDefault="00AB6344" w:rsidP="00AB6344">
      <w:pPr>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1.1. Establishment of the university</w:t>
      </w:r>
    </w:p>
    <w:p w14:paraId="7BBB87F4" w14:textId="50BC1E04" w:rsidR="00AB6344" w:rsidRPr="005850C6" w:rsidRDefault="009A00E7" w:rsidP="00AB6344">
      <w:pPr>
        <w:spacing w:before="120" w:after="0" w:line="240" w:lineRule="auto"/>
        <w:rPr>
          <w:rFonts w:ascii="Times New Roman" w:hAnsi="Times New Roman" w:cs="Times New Roman"/>
          <w:sz w:val="24"/>
          <w:szCs w:val="24"/>
        </w:rPr>
      </w:pPr>
      <w:hyperlink r:id="rId158" w:history="1">
        <w:r w:rsidR="00AB6344" w:rsidRPr="009A00E7">
          <w:rPr>
            <w:rStyle w:val="Hyperlink"/>
            <w:rFonts w:ascii="Times New Roman" w:hAnsi="Times New Roman" w:cs="Times New Roman"/>
            <w:sz w:val="24"/>
            <w:szCs w:val="24"/>
          </w:rPr>
          <w:t xml:space="preserve">Annex 1.1.1. Historical premises of higher education </w:t>
        </w:r>
        <w:r w:rsidR="00E94B67" w:rsidRPr="009A00E7">
          <w:rPr>
            <w:rStyle w:val="Hyperlink"/>
            <w:rFonts w:ascii="Times New Roman" w:hAnsi="Times New Roman" w:cs="Times New Roman"/>
            <w:sz w:val="24"/>
            <w:szCs w:val="24"/>
          </w:rPr>
          <w:t xml:space="preserve">in Oradea and the history </w:t>
        </w:r>
        <w:r w:rsidRPr="009A00E7">
          <w:rPr>
            <w:rStyle w:val="Hyperlink"/>
            <w:rFonts w:ascii="Times New Roman" w:hAnsi="Times New Roman" w:cs="Times New Roman"/>
            <w:sz w:val="24"/>
            <w:szCs w:val="24"/>
          </w:rPr>
          <w:t>of Partium</w:t>
        </w:r>
        <w:r w:rsidR="00E94B67" w:rsidRPr="009A00E7">
          <w:rPr>
            <w:rStyle w:val="Hyperlink"/>
            <w:rFonts w:ascii="Times New Roman" w:hAnsi="Times New Roman" w:cs="Times New Roman"/>
            <w:sz w:val="24"/>
            <w:szCs w:val="24"/>
          </w:rPr>
          <w:t xml:space="preserve"> Christian University</w:t>
        </w:r>
      </w:hyperlink>
      <w:r w:rsidR="00E94B67" w:rsidRPr="005850C6">
        <w:rPr>
          <w:rFonts w:ascii="Times New Roman" w:hAnsi="Times New Roman" w:cs="Times New Roman"/>
          <w:sz w:val="24"/>
          <w:szCs w:val="24"/>
        </w:rPr>
        <w:t xml:space="preserve"> </w:t>
      </w:r>
    </w:p>
    <w:p w14:paraId="645B9001" w14:textId="124456AB" w:rsidR="00AB6344" w:rsidRPr="005850C6" w:rsidRDefault="009A00E7" w:rsidP="00AB6344">
      <w:pPr>
        <w:spacing w:before="120" w:after="0" w:line="240" w:lineRule="auto"/>
        <w:rPr>
          <w:rFonts w:ascii="Times New Roman" w:hAnsi="Times New Roman" w:cs="Times New Roman"/>
          <w:sz w:val="24"/>
          <w:szCs w:val="24"/>
        </w:rPr>
      </w:pPr>
      <w:hyperlink r:id="rId159" w:history="1">
        <w:r w:rsidR="00AB6344" w:rsidRPr="009A00E7">
          <w:rPr>
            <w:rStyle w:val="Hyperlink"/>
            <w:rFonts w:ascii="Times New Roman" w:hAnsi="Times New Roman" w:cs="Times New Roman"/>
            <w:sz w:val="24"/>
            <w:szCs w:val="24"/>
          </w:rPr>
          <w:t>Annex 1.1.2. Law no. 196 of October 21, 2008</w:t>
        </w:r>
      </w:hyperlink>
    </w:p>
    <w:p w14:paraId="27B053A7" w14:textId="77777777" w:rsidR="00AB6344" w:rsidRPr="005850C6" w:rsidRDefault="00AB6344" w:rsidP="00AB6344">
      <w:pPr>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1.2. The role and functions of the university in the higher education system in Romania</w:t>
      </w:r>
    </w:p>
    <w:p w14:paraId="3285E69D" w14:textId="3F1B3DDC" w:rsidR="00AB6344" w:rsidRPr="005850C6" w:rsidRDefault="009A00E7" w:rsidP="00AB6344">
      <w:pPr>
        <w:spacing w:before="120" w:after="0" w:line="240" w:lineRule="auto"/>
        <w:rPr>
          <w:rFonts w:ascii="Times New Roman" w:hAnsi="Times New Roman" w:cs="Times New Roman"/>
          <w:sz w:val="24"/>
          <w:szCs w:val="24"/>
        </w:rPr>
      </w:pPr>
      <w:hyperlink r:id="rId160" w:history="1">
        <w:r w:rsidR="00E94B67" w:rsidRPr="009A00E7">
          <w:rPr>
            <w:rStyle w:val="Hyperlink"/>
            <w:rFonts w:ascii="Times New Roman" w:hAnsi="Times New Roman" w:cs="Times New Roman"/>
            <w:sz w:val="24"/>
            <w:szCs w:val="24"/>
          </w:rPr>
          <w:t>Annex 1.2.1. Charter of Partium Christian University</w:t>
        </w:r>
      </w:hyperlink>
      <w:r w:rsidR="00E94B67" w:rsidRPr="005850C6">
        <w:rPr>
          <w:rFonts w:ascii="Times New Roman" w:hAnsi="Times New Roman" w:cs="Times New Roman"/>
          <w:sz w:val="24"/>
          <w:szCs w:val="24"/>
        </w:rPr>
        <w:t xml:space="preserve"> </w:t>
      </w:r>
    </w:p>
    <w:p w14:paraId="55ECF0AC" w14:textId="77777777" w:rsidR="00AB6344" w:rsidRPr="005850C6" w:rsidRDefault="00AB6344" w:rsidP="00AB6344">
      <w:pPr>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1.3. Performance dynamics</w:t>
      </w:r>
    </w:p>
    <w:p w14:paraId="7DD9D5F1" w14:textId="6C0C87BC" w:rsidR="00AB6344" w:rsidRPr="005850C6" w:rsidRDefault="009A00E7" w:rsidP="00AB6344">
      <w:pPr>
        <w:spacing w:before="120" w:after="0" w:line="240" w:lineRule="auto"/>
        <w:rPr>
          <w:rFonts w:ascii="Times New Roman" w:hAnsi="Times New Roman" w:cs="Times New Roman"/>
          <w:sz w:val="24"/>
          <w:szCs w:val="24"/>
        </w:rPr>
      </w:pPr>
      <w:hyperlink r:id="rId161" w:history="1">
        <w:r w:rsidR="00AB6344" w:rsidRPr="009A00E7">
          <w:rPr>
            <w:rStyle w:val="Hyperlink"/>
            <w:rFonts w:ascii="Times New Roman" w:hAnsi="Times New Roman" w:cs="Times New Roman"/>
            <w:sz w:val="24"/>
            <w:szCs w:val="24"/>
          </w:rPr>
          <w:t>Annex 1.3.1. Dynamics of study programs 2019-2024</w:t>
        </w:r>
      </w:hyperlink>
    </w:p>
    <w:p w14:paraId="28F16820" w14:textId="48320E98" w:rsidR="00AB6344" w:rsidRPr="005850C6" w:rsidRDefault="009A00E7" w:rsidP="00AB6344">
      <w:pPr>
        <w:spacing w:before="120" w:after="0" w:line="240" w:lineRule="auto"/>
        <w:rPr>
          <w:rFonts w:ascii="Times New Roman" w:hAnsi="Times New Roman" w:cs="Times New Roman"/>
          <w:sz w:val="24"/>
          <w:szCs w:val="24"/>
        </w:rPr>
      </w:pPr>
      <w:hyperlink r:id="rId162" w:history="1">
        <w:r w:rsidR="00AB6344" w:rsidRPr="009A00E7">
          <w:rPr>
            <w:rStyle w:val="Hyperlink"/>
            <w:rFonts w:ascii="Times New Roman" w:hAnsi="Times New Roman" w:cs="Times New Roman"/>
            <w:sz w:val="24"/>
            <w:szCs w:val="24"/>
          </w:rPr>
          <w:t>Annex 1. ARACIS List of teaching staff</w:t>
        </w:r>
      </w:hyperlink>
    </w:p>
    <w:p w14:paraId="50346AEA" w14:textId="6377FC82" w:rsidR="00AB6344" w:rsidRPr="005850C6" w:rsidRDefault="009A00E7" w:rsidP="00AB6344">
      <w:pPr>
        <w:spacing w:before="120" w:after="0" w:line="240" w:lineRule="auto"/>
        <w:rPr>
          <w:rFonts w:ascii="Times New Roman" w:hAnsi="Times New Roman" w:cs="Times New Roman"/>
          <w:sz w:val="24"/>
          <w:szCs w:val="24"/>
        </w:rPr>
      </w:pPr>
      <w:hyperlink r:id="rId163" w:history="1">
        <w:r w:rsidR="00AB6344" w:rsidRPr="009A00E7">
          <w:rPr>
            <w:rStyle w:val="Hyperlink"/>
            <w:rFonts w:ascii="Times New Roman" w:hAnsi="Times New Roman" w:cs="Times New Roman"/>
            <w:sz w:val="24"/>
            <w:szCs w:val="24"/>
          </w:rPr>
          <w:t>Annex 3 ARACIS Number of students enrolled by educational levels and years of study</w:t>
        </w:r>
      </w:hyperlink>
    </w:p>
    <w:p w14:paraId="05F6844E" w14:textId="77777777" w:rsidR="00AB6344" w:rsidRPr="005850C6" w:rsidRDefault="00AB6344" w:rsidP="00AB6344">
      <w:pPr>
        <w:spacing w:before="120" w:after="0" w:line="240" w:lineRule="auto"/>
        <w:rPr>
          <w:rFonts w:ascii="Times New Roman" w:hAnsi="Times New Roman" w:cs="Times New Roman"/>
          <w:sz w:val="24"/>
          <w:szCs w:val="24"/>
        </w:rPr>
      </w:pPr>
      <w:r w:rsidRPr="005850C6">
        <w:rPr>
          <w:rFonts w:ascii="Times New Roman" w:hAnsi="Times New Roman" w:cs="Times New Roman"/>
          <w:sz w:val="24"/>
          <w:szCs w:val="24"/>
        </w:rPr>
        <w:t>Annex 1.3.2. Timetables 2024-2025 (</w:t>
      </w:r>
      <w:proofErr w:type="spellStart"/>
      <w:r w:rsidRPr="005850C6">
        <w:rPr>
          <w:rFonts w:ascii="Times New Roman" w:hAnsi="Times New Roman" w:cs="Times New Roman"/>
          <w:sz w:val="24"/>
          <w:szCs w:val="24"/>
        </w:rPr>
        <w:t>sem</w:t>
      </w:r>
      <w:proofErr w:type="spellEnd"/>
      <w:r w:rsidRPr="005850C6">
        <w:rPr>
          <w:rFonts w:ascii="Times New Roman" w:hAnsi="Times New Roman" w:cs="Times New Roman"/>
          <w:sz w:val="24"/>
          <w:szCs w:val="24"/>
        </w:rPr>
        <w:t xml:space="preserve"> I)</w:t>
      </w:r>
    </w:p>
    <w:p w14:paraId="5D3E4A06" w14:textId="77777777" w:rsidR="00AB6344" w:rsidRPr="005850C6" w:rsidRDefault="00AB6344" w:rsidP="00AB6344">
      <w:pPr>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1.4. Organizational structure</w:t>
      </w:r>
    </w:p>
    <w:p w14:paraId="39AAB008" w14:textId="5A9749D2" w:rsidR="00AB6344" w:rsidRPr="005850C6" w:rsidRDefault="00E33584" w:rsidP="00AB6344">
      <w:pPr>
        <w:spacing w:before="120" w:after="0" w:line="240" w:lineRule="auto"/>
        <w:rPr>
          <w:rFonts w:ascii="Times New Roman" w:hAnsi="Times New Roman" w:cs="Times New Roman"/>
          <w:sz w:val="24"/>
          <w:szCs w:val="24"/>
        </w:rPr>
      </w:pPr>
      <w:hyperlink r:id="rId164" w:history="1">
        <w:r w:rsidR="00AB6344" w:rsidRPr="00E33584">
          <w:rPr>
            <w:rStyle w:val="Hyperlink"/>
            <w:rFonts w:ascii="Times New Roman" w:hAnsi="Times New Roman" w:cs="Times New Roman"/>
            <w:sz w:val="24"/>
            <w:szCs w:val="24"/>
          </w:rPr>
          <w:t>Annex 1.4.1. Organizational chart of Partium Christian University</w:t>
        </w:r>
      </w:hyperlink>
    </w:p>
    <w:p w14:paraId="642FF34D" w14:textId="3F8AE7F8" w:rsidR="00AB6344" w:rsidRPr="005850C6" w:rsidRDefault="00E33584" w:rsidP="00AB6344">
      <w:pPr>
        <w:spacing w:before="120" w:after="0" w:line="240" w:lineRule="auto"/>
        <w:rPr>
          <w:rFonts w:ascii="Times New Roman" w:hAnsi="Times New Roman" w:cs="Times New Roman"/>
          <w:sz w:val="24"/>
          <w:szCs w:val="24"/>
        </w:rPr>
      </w:pPr>
      <w:hyperlink r:id="rId165" w:history="1">
        <w:r w:rsidR="00AB6344" w:rsidRPr="00E33584">
          <w:rPr>
            <w:rStyle w:val="Hyperlink"/>
            <w:rFonts w:ascii="Times New Roman" w:hAnsi="Times New Roman" w:cs="Times New Roman"/>
            <w:sz w:val="24"/>
            <w:szCs w:val="24"/>
          </w:rPr>
          <w:t>Annex 1.4.2. Academic structure of UCP 2024-2025</w:t>
        </w:r>
      </w:hyperlink>
    </w:p>
    <w:p w14:paraId="1E95CD5B" w14:textId="7F7A1521" w:rsidR="00AB6344" w:rsidRPr="005850C6" w:rsidRDefault="00E33584" w:rsidP="00AB6344">
      <w:pPr>
        <w:spacing w:before="120" w:after="0" w:line="240" w:lineRule="auto"/>
        <w:rPr>
          <w:rFonts w:ascii="Times New Roman" w:hAnsi="Times New Roman" w:cs="Times New Roman"/>
          <w:sz w:val="24"/>
          <w:szCs w:val="24"/>
        </w:rPr>
      </w:pPr>
      <w:hyperlink r:id="rId166" w:history="1">
        <w:r w:rsidR="00AB6344" w:rsidRPr="00E33584">
          <w:rPr>
            <w:rStyle w:val="Hyperlink"/>
            <w:rFonts w:ascii="Times New Roman" w:hAnsi="Times New Roman" w:cs="Times New Roman"/>
            <w:sz w:val="24"/>
            <w:szCs w:val="24"/>
          </w:rPr>
          <w:t>Annex 1.4.3. UCP research units</w:t>
        </w:r>
      </w:hyperlink>
    </w:p>
    <w:p w14:paraId="73F3E39D" w14:textId="440C7BC4" w:rsidR="00AB6344" w:rsidRPr="005850C6" w:rsidRDefault="00E33584" w:rsidP="00AB6344">
      <w:pPr>
        <w:spacing w:before="120" w:after="0" w:line="240" w:lineRule="auto"/>
        <w:rPr>
          <w:rFonts w:ascii="Times New Roman" w:hAnsi="Times New Roman" w:cs="Times New Roman"/>
          <w:sz w:val="24"/>
          <w:szCs w:val="24"/>
        </w:rPr>
      </w:pPr>
      <w:hyperlink r:id="rId167" w:history="1">
        <w:r w:rsidR="00AB6344" w:rsidRPr="00E33584">
          <w:rPr>
            <w:rStyle w:val="Hyperlink"/>
            <w:rFonts w:ascii="Times New Roman" w:hAnsi="Times New Roman" w:cs="Times New Roman"/>
            <w:sz w:val="24"/>
            <w:szCs w:val="24"/>
          </w:rPr>
          <w:t>Annex 1.4.4. Presentation of Partium Publishing House</w:t>
        </w:r>
      </w:hyperlink>
    </w:p>
    <w:p w14:paraId="6E6FE9C8" w14:textId="77777777" w:rsidR="00AB6344" w:rsidRPr="005850C6" w:rsidRDefault="00AB6344" w:rsidP="00AB6344">
      <w:pPr>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1.5. International collaborations</w:t>
      </w:r>
    </w:p>
    <w:p w14:paraId="56687F49" w14:textId="7CD6B5B1" w:rsidR="00AB6344" w:rsidRPr="005850C6" w:rsidRDefault="00E33584" w:rsidP="00AB6344">
      <w:pPr>
        <w:spacing w:before="120" w:after="0" w:line="240" w:lineRule="auto"/>
        <w:rPr>
          <w:rFonts w:ascii="Times New Roman" w:hAnsi="Times New Roman" w:cs="Times New Roman"/>
          <w:sz w:val="24"/>
          <w:szCs w:val="24"/>
        </w:rPr>
      </w:pPr>
      <w:hyperlink r:id="rId168" w:history="1">
        <w:r w:rsidR="00AB6344" w:rsidRPr="00E33584">
          <w:rPr>
            <w:rStyle w:val="Hyperlink"/>
            <w:rFonts w:ascii="Times New Roman" w:hAnsi="Times New Roman" w:cs="Times New Roman"/>
            <w:sz w:val="24"/>
            <w:szCs w:val="24"/>
          </w:rPr>
          <w:t>Annex 1.5.1. Regulations on international academic collaboration</w:t>
        </w:r>
      </w:hyperlink>
    </w:p>
    <w:p w14:paraId="01E80770" w14:textId="2B0B5AA8" w:rsidR="00AB6344" w:rsidRPr="005850C6" w:rsidRDefault="00E33584" w:rsidP="00AB6344">
      <w:pPr>
        <w:spacing w:before="120" w:after="0" w:line="240" w:lineRule="auto"/>
        <w:rPr>
          <w:rFonts w:ascii="Times New Roman" w:hAnsi="Times New Roman" w:cs="Times New Roman"/>
          <w:sz w:val="24"/>
          <w:szCs w:val="24"/>
        </w:rPr>
      </w:pPr>
      <w:hyperlink r:id="rId169" w:history="1">
        <w:r w:rsidR="00AB6344" w:rsidRPr="00E33584">
          <w:rPr>
            <w:rStyle w:val="Hyperlink"/>
            <w:rFonts w:ascii="Times New Roman" w:hAnsi="Times New Roman" w:cs="Times New Roman"/>
            <w:sz w:val="24"/>
            <w:szCs w:val="24"/>
          </w:rPr>
          <w:t>Annex 1.5.2. International collaboration agreements</w:t>
        </w:r>
      </w:hyperlink>
    </w:p>
    <w:p w14:paraId="3D720717" w14:textId="041B9600" w:rsidR="00AB6344" w:rsidRPr="005850C6" w:rsidRDefault="00E33584" w:rsidP="00AB6344">
      <w:pPr>
        <w:spacing w:before="120" w:after="0" w:line="240" w:lineRule="auto"/>
        <w:rPr>
          <w:rFonts w:ascii="Times New Roman" w:hAnsi="Times New Roman" w:cs="Times New Roman"/>
          <w:sz w:val="24"/>
          <w:szCs w:val="24"/>
        </w:rPr>
      </w:pPr>
      <w:hyperlink r:id="rId170" w:history="1">
        <w:r w:rsidR="00AB6344" w:rsidRPr="00E33584">
          <w:rPr>
            <w:rStyle w:val="Hyperlink"/>
            <w:rFonts w:ascii="Times New Roman" w:hAnsi="Times New Roman" w:cs="Times New Roman"/>
            <w:sz w:val="24"/>
            <w:szCs w:val="24"/>
          </w:rPr>
          <w:t>Annex 1.5.3. List of partner universities in the ERASMUS+ program</w:t>
        </w:r>
      </w:hyperlink>
    </w:p>
    <w:p w14:paraId="5A86C80F" w14:textId="70F53AAF" w:rsidR="00AB6344" w:rsidRPr="005850C6" w:rsidRDefault="00E33584" w:rsidP="00AB6344">
      <w:pPr>
        <w:spacing w:before="120" w:after="0" w:line="240" w:lineRule="auto"/>
        <w:rPr>
          <w:rFonts w:ascii="Times New Roman" w:hAnsi="Times New Roman" w:cs="Times New Roman"/>
          <w:sz w:val="24"/>
          <w:szCs w:val="24"/>
        </w:rPr>
      </w:pPr>
      <w:hyperlink r:id="rId171" w:history="1">
        <w:r w:rsidR="00AB6344" w:rsidRPr="00E33584">
          <w:rPr>
            <w:rStyle w:val="Hyperlink"/>
            <w:rFonts w:ascii="Times New Roman" w:hAnsi="Times New Roman" w:cs="Times New Roman"/>
            <w:sz w:val="24"/>
            <w:szCs w:val="24"/>
          </w:rPr>
          <w:t>Annex 1.5.4. Erasmus+ Regulations</w:t>
        </w:r>
      </w:hyperlink>
    </w:p>
    <w:p w14:paraId="7FB5DBF6" w14:textId="77777777" w:rsidR="00AB6344" w:rsidRPr="005850C6" w:rsidRDefault="00AB6344" w:rsidP="00AB6344">
      <w:pPr>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II. NORMATIVE REQUIREMENTS, CRITERIA AND PERFORMANCE STANDARDS</w:t>
      </w:r>
    </w:p>
    <w:p w14:paraId="7EC45783" w14:textId="77777777" w:rsidR="00AB6344" w:rsidRPr="005850C6" w:rsidRDefault="00AB6344" w:rsidP="00AB6344">
      <w:pPr>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2.1. NORMATIVE REQUIREMENTS</w:t>
      </w:r>
    </w:p>
    <w:p w14:paraId="4D5E3333" w14:textId="77777777" w:rsidR="00AB6344" w:rsidRPr="005850C6" w:rsidRDefault="00AB6344" w:rsidP="00AB6344">
      <w:pPr>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2.1.1. Legal status, mission and objectives</w:t>
      </w:r>
    </w:p>
    <w:p w14:paraId="31DF1A0C" w14:textId="098AB80C" w:rsidR="00AB6344" w:rsidRPr="005850C6" w:rsidRDefault="00E33584" w:rsidP="00AB6344">
      <w:pPr>
        <w:spacing w:before="120" w:after="0" w:line="240" w:lineRule="auto"/>
        <w:rPr>
          <w:rFonts w:ascii="Times New Roman" w:hAnsi="Times New Roman" w:cs="Times New Roman"/>
          <w:sz w:val="24"/>
          <w:szCs w:val="24"/>
        </w:rPr>
      </w:pPr>
      <w:hyperlink r:id="rId172" w:history="1">
        <w:r w:rsidR="00AB6344" w:rsidRPr="00E33584">
          <w:rPr>
            <w:rStyle w:val="Hyperlink"/>
            <w:rFonts w:ascii="Times New Roman" w:hAnsi="Times New Roman" w:cs="Times New Roman"/>
            <w:sz w:val="24"/>
            <w:szCs w:val="24"/>
          </w:rPr>
          <w:t>Annex 1.1.2. Law no. 196 of October 21, 2008</w:t>
        </w:r>
      </w:hyperlink>
    </w:p>
    <w:p w14:paraId="56F71520" w14:textId="04B54E03" w:rsidR="00AB6344" w:rsidRPr="005850C6" w:rsidRDefault="00E33584" w:rsidP="00AB6344">
      <w:pPr>
        <w:spacing w:before="120" w:after="0" w:line="240" w:lineRule="auto"/>
        <w:rPr>
          <w:rFonts w:ascii="Times New Roman" w:hAnsi="Times New Roman" w:cs="Times New Roman"/>
          <w:sz w:val="24"/>
          <w:szCs w:val="24"/>
        </w:rPr>
      </w:pPr>
      <w:hyperlink r:id="rId173" w:history="1">
        <w:r w:rsidR="00E94B67" w:rsidRPr="00E33584">
          <w:rPr>
            <w:rStyle w:val="Hyperlink"/>
            <w:rFonts w:ascii="Times New Roman" w:hAnsi="Times New Roman" w:cs="Times New Roman"/>
            <w:sz w:val="24"/>
            <w:szCs w:val="24"/>
          </w:rPr>
          <w:t>Annex 1.2.1. Charter of Partium Christian University</w:t>
        </w:r>
      </w:hyperlink>
      <w:r w:rsidR="00E94B67" w:rsidRPr="005850C6">
        <w:rPr>
          <w:rFonts w:ascii="Times New Roman" w:hAnsi="Times New Roman" w:cs="Times New Roman"/>
          <w:sz w:val="24"/>
          <w:szCs w:val="24"/>
        </w:rPr>
        <w:t xml:space="preserve"> </w:t>
      </w:r>
    </w:p>
    <w:p w14:paraId="5FF25380" w14:textId="77777777" w:rsidR="00AB6344" w:rsidRPr="005850C6" w:rsidRDefault="00AB6344" w:rsidP="00AB6344">
      <w:pPr>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2.1.2. University Charter and Regulations Specified by the Charter</w:t>
      </w:r>
    </w:p>
    <w:p w14:paraId="6E7A3E66" w14:textId="0962BA01" w:rsidR="00AB6344" w:rsidRPr="005850C6" w:rsidRDefault="00E33584" w:rsidP="00AB6344">
      <w:pPr>
        <w:spacing w:before="120" w:after="0" w:line="240" w:lineRule="auto"/>
        <w:rPr>
          <w:rFonts w:ascii="Times New Roman" w:hAnsi="Times New Roman" w:cs="Times New Roman"/>
          <w:sz w:val="24"/>
          <w:szCs w:val="24"/>
        </w:rPr>
      </w:pPr>
      <w:hyperlink r:id="rId174" w:history="1">
        <w:r w:rsidR="00E94B67" w:rsidRPr="00E33584">
          <w:rPr>
            <w:rStyle w:val="Hyperlink"/>
            <w:rFonts w:ascii="Times New Roman" w:hAnsi="Times New Roman" w:cs="Times New Roman"/>
            <w:sz w:val="24"/>
            <w:szCs w:val="24"/>
          </w:rPr>
          <w:t>Annex 1.2.1. Charter of Partium Christian University</w:t>
        </w:r>
      </w:hyperlink>
      <w:r w:rsidR="00E94B67" w:rsidRPr="005850C6">
        <w:rPr>
          <w:rFonts w:ascii="Times New Roman" w:hAnsi="Times New Roman" w:cs="Times New Roman"/>
          <w:sz w:val="24"/>
          <w:szCs w:val="24"/>
        </w:rPr>
        <w:t xml:space="preserve"> </w:t>
      </w:r>
    </w:p>
    <w:p w14:paraId="62B8B448" w14:textId="0ED0382E" w:rsidR="00AB6344" w:rsidRPr="005850C6" w:rsidRDefault="00E33584" w:rsidP="00AB6344">
      <w:pPr>
        <w:spacing w:before="120" w:after="0" w:line="240" w:lineRule="auto"/>
        <w:rPr>
          <w:rFonts w:ascii="Times New Roman" w:hAnsi="Times New Roman" w:cs="Times New Roman"/>
          <w:sz w:val="24"/>
          <w:szCs w:val="24"/>
        </w:rPr>
      </w:pPr>
      <w:hyperlink r:id="rId175" w:history="1">
        <w:r w:rsidR="00AB6344" w:rsidRPr="00E33584">
          <w:rPr>
            <w:rStyle w:val="Hyperlink"/>
            <w:rFonts w:ascii="Times New Roman" w:hAnsi="Times New Roman" w:cs="Times New Roman"/>
            <w:sz w:val="24"/>
            <w:szCs w:val="24"/>
          </w:rPr>
          <w:t>Annex 1.4.1. Organizationa</w:t>
        </w:r>
        <w:r w:rsidR="00E94B67" w:rsidRPr="00E33584">
          <w:rPr>
            <w:rStyle w:val="Hyperlink"/>
            <w:rFonts w:ascii="Times New Roman" w:hAnsi="Times New Roman" w:cs="Times New Roman"/>
            <w:sz w:val="24"/>
            <w:szCs w:val="24"/>
          </w:rPr>
          <w:t>l Chart of Partium Christian University</w:t>
        </w:r>
      </w:hyperlink>
      <w:r w:rsidR="00E94B67" w:rsidRPr="005850C6">
        <w:rPr>
          <w:rFonts w:ascii="Times New Roman" w:hAnsi="Times New Roman" w:cs="Times New Roman"/>
          <w:sz w:val="24"/>
          <w:szCs w:val="24"/>
        </w:rPr>
        <w:t xml:space="preserve"> </w:t>
      </w:r>
    </w:p>
    <w:p w14:paraId="62E91747" w14:textId="3BF937AB" w:rsidR="00AB6344" w:rsidRPr="005850C6" w:rsidRDefault="00E33584" w:rsidP="00AB6344">
      <w:pPr>
        <w:spacing w:before="120" w:after="0" w:line="240" w:lineRule="auto"/>
        <w:rPr>
          <w:rFonts w:ascii="Times New Roman" w:hAnsi="Times New Roman" w:cs="Times New Roman"/>
          <w:sz w:val="24"/>
          <w:szCs w:val="24"/>
        </w:rPr>
      </w:pPr>
      <w:hyperlink r:id="rId176" w:history="1">
        <w:r w:rsidR="00E94B67" w:rsidRPr="00E33584">
          <w:rPr>
            <w:rStyle w:val="Hyperlink"/>
            <w:rFonts w:ascii="Times New Roman" w:hAnsi="Times New Roman" w:cs="Times New Roman"/>
            <w:sz w:val="24"/>
            <w:szCs w:val="24"/>
          </w:rPr>
          <w:t>Annex 2.1.2.1. Internal r</w:t>
        </w:r>
        <w:r w:rsidR="00AB6344" w:rsidRPr="00E33584">
          <w:rPr>
            <w:rStyle w:val="Hyperlink"/>
            <w:rFonts w:ascii="Times New Roman" w:hAnsi="Times New Roman" w:cs="Times New Roman"/>
            <w:sz w:val="24"/>
            <w:szCs w:val="24"/>
          </w:rPr>
          <w:t>egulations</w:t>
        </w:r>
      </w:hyperlink>
    </w:p>
    <w:p w14:paraId="232EF8EE" w14:textId="19068AD3" w:rsidR="00AB6344" w:rsidRPr="005850C6" w:rsidRDefault="00E33584" w:rsidP="00AB6344">
      <w:pPr>
        <w:spacing w:before="120" w:after="0" w:line="240" w:lineRule="auto"/>
        <w:rPr>
          <w:rFonts w:ascii="Times New Roman" w:hAnsi="Times New Roman" w:cs="Times New Roman"/>
          <w:sz w:val="24"/>
          <w:szCs w:val="24"/>
        </w:rPr>
      </w:pPr>
      <w:hyperlink r:id="rId177" w:history="1">
        <w:r w:rsidR="00AB6344" w:rsidRPr="00E33584">
          <w:rPr>
            <w:rStyle w:val="Hyperlink"/>
            <w:rFonts w:ascii="Times New Roman" w:hAnsi="Times New Roman" w:cs="Times New Roman"/>
            <w:sz w:val="24"/>
            <w:szCs w:val="24"/>
          </w:rPr>
          <w:t>Ann</w:t>
        </w:r>
        <w:r w:rsidR="00E94B67" w:rsidRPr="00E33584">
          <w:rPr>
            <w:rStyle w:val="Hyperlink"/>
            <w:rFonts w:ascii="Times New Roman" w:hAnsi="Times New Roman" w:cs="Times New Roman"/>
            <w:sz w:val="24"/>
            <w:szCs w:val="24"/>
          </w:rPr>
          <w:t>ex 2.1.2.2. Regulations on the organization and f</w:t>
        </w:r>
        <w:r w:rsidR="00AB6344" w:rsidRPr="00E33584">
          <w:rPr>
            <w:rStyle w:val="Hyperlink"/>
            <w:rFonts w:ascii="Times New Roman" w:hAnsi="Times New Roman" w:cs="Times New Roman"/>
            <w:sz w:val="24"/>
            <w:szCs w:val="24"/>
          </w:rPr>
          <w:t>unctioning of the Senate</w:t>
        </w:r>
      </w:hyperlink>
    </w:p>
    <w:p w14:paraId="5C1078C8" w14:textId="467D9C41" w:rsidR="00AB6344" w:rsidRPr="005850C6" w:rsidRDefault="00E33584" w:rsidP="00AB6344">
      <w:pPr>
        <w:spacing w:before="120" w:after="0" w:line="240" w:lineRule="auto"/>
        <w:rPr>
          <w:rFonts w:ascii="Times New Roman" w:hAnsi="Times New Roman" w:cs="Times New Roman"/>
          <w:sz w:val="24"/>
          <w:szCs w:val="24"/>
        </w:rPr>
      </w:pPr>
      <w:hyperlink r:id="rId178" w:history="1">
        <w:r w:rsidR="00AB6344" w:rsidRPr="00E33584">
          <w:rPr>
            <w:rStyle w:val="Hyperlink"/>
            <w:rFonts w:ascii="Times New Roman" w:hAnsi="Times New Roman" w:cs="Times New Roman"/>
            <w:sz w:val="24"/>
            <w:szCs w:val="24"/>
          </w:rPr>
          <w:t>Ann</w:t>
        </w:r>
        <w:r w:rsidR="00E94B67" w:rsidRPr="00E33584">
          <w:rPr>
            <w:rStyle w:val="Hyperlink"/>
            <w:rFonts w:ascii="Times New Roman" w:hAnsi="Times New Roman" w:cs="Times New Roman"/>
            <w:sz w:val="24"/>
            <w:szCs w:val="24"/>
          </w:rPr>
          <w:t>ex 2.1.2.3. Regulations on the organization and functioning of the board of d</w:t>
        </w:r>
        <w:r w:rsidR="00AB6344" w:rsidRPr="00E33584">
          <w:rPr>
            <w:rStyle w:val="Hyperlink"/>
            <w:rFonts w:ascii="Times New Roman" w:hAnsi="Times New Roman" w:cs="Times New Roman"/>
            <w:sz w:val="24"/>
            <w:szCs w:val="24"/>
          </w:rPr>
          <w:t>irectors</w:t>
        </w:r>
      </w:hyperlink>
    </w:p>
    <w:p w14:paraId="7EF684F1" w14:textId="5413239A" w:rsidR="00AB6344" w:rsidRPr="005850C6" w:rsidRDefault="00E33584" w:rsidP="00AB6344">
      <w:pPr>
        <w:spacing w:before="120" w:after="0" w:line="240" w:lineRule="auto"/>
        <w:rPr>
          <w:rFonts w:ascii="Times New Roman" w:hAnsi="Times New Roman" w:cs="Times New Roman"/>
          <w:sz w:val="24"/>
          <w:szCs w:val="24"/>
        </w:rPr>
      </w:pPr>
      <w:hyperlink r:id="rId179" w:history="1">
        <w:r w:rsidR="00AB6344" w:rsidRPr="00E33584">
          <w:rPr>
            <w:rStyle w:val="Hyperlink"/>
            <w:rFonts w:ascii="Times New Roman" w:hAnsi="Times New Roman" w:cs="Times New Roman"/>
            <w:sz w:val="24"/>
            <w:szCs w:val="24"/>
          </w:rPr>
          <w:t>Annex 2.</w:t>
        </w:r>
        <w:r w:rsidR="00E94B67" w:rsidRPr="00E33584">
          <w:rPr>
            <w:rStyle w:val="Hyperlink"/>
            <w:rFonts w:ascii="Times New Roman" w:hAnsi="Times New Roman" w:cs="Times New Roman"/>
            <w:sz w:val="24"/>
            <w:szCs w:val="24"/>
          </w:rPr>
          <w:t>1.2.4. Code of U</w:t>
        </w:r>
        <w:r w:rsidR="00AB6344" w:rsidRPr="00E33584">
          <w:rPr>
            <w:rStyle w:val="Hyperlink"/>
            <w:rFonts w:ascii="Times New Roman" w:hAnsi="Times New Roman" w:cs="Times New Roman"/>
            <w:sz w:val="24"/>
            <w:szCs w:val="24"/>
          </w:rPr>
          <w:t>niversity Ethics and Deontology</w:t>
        </w:r>
      </w:hyperlink>
    </w:p>
    <w:p w14:paraId="52570E28" w14:textId="2B645297" w:rsidR="00AB6344" w:rsidRPr="005850C6" w:rsidRDefault="00E33584" w:rsidP="00AB6344">
      <w:pPr>
        <w:spacing w:before="120" w:after="0" w:line="240" w:lineRule="auto"/>
        <w:rPr>
          <w:rFonts w:ascii="Times New Roman" w:hAnsi="Times New Roman" w:cs="Times New Roman"/>
          <w:sz w:val="24"/>
          <w:szCs w:val="24"/>
        </w:rPr>
      </w:pPr>
      <w:hyperlink r:id="rId180" w:history="1">
        <w:r w:rsidR="00AB6344" w:rsidRPr="00E33584">
          <w:rPr>
            <w:rStyle w:val="Hyperlink"/>
            <w:rFonts w:ascii="Times New Roman" w:hAnsi="Times New Roman" w:cs="Times New Roman"/>
            <w:sz w:val="24"/>
            <w:szCs w:val="24"/>
          </w:rPr>
          <w:t>Ann</w:t>
        </w:r>
        <w:r w:rsidR="00E94B67" w:rsidRPr="00E33584">
          <w:rPr>
            <w:rStyle w:val="Hyperlink"/>
            <w:rFonts w:ascii="Times New Roman" w:hAnsi="Times New Roman" w:cs="Times New Roman"/>
            <w:sz w:val="24"/>
            <w:szCs w:val="24"/>
          </w:rPr>
          <w:t>ex 2.1.2.5. Regulations on the f</w:t>
        </w:r>
        <w:r w:rsidR="00AB6344" w:rsidRPr="00E33584">
          <w:rPr>
            <w:rStyle w:val="Hyperlink"/>
            <w:rFonts w:ascii="Times New Roman" w:hAnsi="Times New Roman" w:cs="Times New Roman"/>
            <w:sz w:val="24"/>
            <w:szCs w:val="24"/>
          </w:rPr>
          <w:t>unctioning of the University Ethics Commission</w:t>
        </w:r>
      </w:hyperlink>
    </w:p>
    <w:p w14:paraId="70C6F111" w14:textId="63F70CD4" w:rsidR="00AB6344" w:rsidRPr="005850C6" w:rsidRDefault="00E33584" w:rsidP="00AB6344">
      <w:pPr>
        <w:spacing w:before="120" w:after="0" w:line="240" w:lineRule="auto"/>
        <w:rPr>
          <w:rFonts w:ascii="Times New Roman" w:hAnsi="Times New Roman" w:cs="Times New Roman"/>
          <w:sz w:val="24"/>
          <w:szCs w:val="24"/>
        </w:rPr>
      </w:pPr>
      <w:hyperlink r:id="rId181" w:history="1">
        <w:r w:rsidR="00E94B67" w:rsidRPr="00E33584">
          <w:rPr>
            <w:rStyle w:val="Hyperlink"/>
            <w:rFonts w:ascii="Times New Roman" w:hAnsi="Times New Roman" w:cs="Times New Roman"/>
            <w:sz w:val="24"/>
            <w:szCs w:val="24"/>
          </w:rPr>
          <w:t>Annex 2.1.2.6. Regulation on the p</w:t>
        </w:r>
        <w:r w:rsidR="00AB6344" w:rsidRPr="00E33584">
          <w:rPr>
            <w:rStyle w:val="Hyperlink"/>
            <w:rFonts w:ascii="Times New Roman" w:hAnsi="Times New Roman" w:cs="Times New Roman"/>
            <w:sz w:val="24"/>
            <w:szCs w:val="24"/>
          </w:rPr>
          <w:t>ro</w:t>
        </w:r>
        <w:r w:rsidR="00E94B67" w:rsidRPr="00E33584">
          <w:rPr>
            <w:rStyle w:val="Hyperlink"/>
            <w:rFonts w:ascii="Times New Roman" w:hAnsi="Times New Roman" w:cs="Times New Roman"/>
            <w:sz w:val="24"/>
            <w:szCs w:val="24"/>
          </w:rPr>
          <w:t>fessional activity of s</w:t>
        </w:r>
        <w:r w:rsidR="00751B5A" w:rsidRPr="00E33584">
          <w:rPr>
            <w:rStyle w:val="Hyperlink"/>
            <w:rFonts w:ascii="Times New Roman" w:hAnsi="Times New Roman" w:cs="Times New Roman"/>
            <w:sz w:val="24"/>
            <w:szCs w:val="24"/>
          </w:rPr>
          <w:t>tudents:</w:t>
        </w:r>
      </w:hyperlink>
    </w:p>
    <w:p w14:paraId="1B1AFF88" w14:textId="77777777" w:rsidR="00AB6344" w:rsidRPr="005850C6" w:rsidRDefault="00AB6344" w:rsidP="00E33584">
      <w:pPr>
        <w:spacing w:before="120" w:after="0" w:line="360" w:lineRule="auto"/>
        <w:rPr>
          <w:rFonts w:ascii="Times New Roman" w:hAnsi="Times New Roman" w:cs="Times New Roman"/>
          <w:b/>
          <w:sz w:val="24"/>
          <w:szCs w:val="24"/>
        </w:rPr>
      </w:pPr>
      <w:r w:rsidRPr="005850C6">
        <w:rPr>
          <w:rFonts w:ascii="Times New Roman" w:hAnsi="Times New Roman" w:cs="Times New Roman"/>
          <w:b/>
          <w:sz w:val="24"/>
          <w:szCs w:val="24"/>
        </w:rPr>
        <w:t>2.1.3. Institutional management, managerial structures</w:t>
      </w:r>
    </w:p>
    <w:p w14:paraId="75C9BCAD" w14:textId="4485277F" w:rsidR="0084763E" w:rsidRPr="005850C6" w:rsidRDefault="00E33584" w:rsidP="00E33584">
      <w:pPr>
        <w:spacing w:after="0" w:line="360" w:lineRule="auto"/>
        <w:rPr>
          <w:rFonts w:ascii="Times New Roman" w:hAnsi="Times New Roman" w:cs="Times New Roman"/>
          <w:sz w:val="24"/>
          <w:szCs w:val="24"/>
        </w:rPr>
      </w:pPr>
      <w:hyperlink r:id="rId182" w:history="1">
        <w:r w:rsidR="00AB6344" w:rsidRPr="00E33584">
          <w:rPr>
            <w:rStyle w:val="Hyperlink"/>
            <w:rFonts w:ascii="Times New Roman" w:hAnsi="Times New Roman" w:cs="Times New Roman"/>
            <w:sz w:val="24"/>
            <w:szCs w:val="24"/>
          </w:rPr>
          <w:t>A</w:t>
        </w:r>
        <w:r w:rsidR="00E94B67" w:rsidRPr="00E33584">
          <w:rPr>
            <w:rStyle w:val="Hyperlink"/>
            <w:rFonts w:ascii="Times New Roman" w:hAnsi="Times New Roman" w:cs="Times New Roman"/>
            <w:sz w:val="24"/>
            <w:szCs w:val="24"/>
          </w:rPr>
          <w:t xml:space="preserve">nnex 1.2.1. Charter of Partium </w:t>
        </w:r>
        <w:r w:rsidR="00AB6344" w:rsidRPr="00E33584">
          <w:rPr>
            <w:rStyle w:val="Hyperlink"/>
            <w:rFonts w:ascii="Times New Roman" w:hAnsi="Times New Roman" w:cs="Times New Roman"/>
            <w:sz w:val="24"/>
            <w:szCs w:val="24"/>
          </w:rPr>
          <w:t>Christian University</w:t>
        </w:r>
      </w:hyperlink>
      <w:r w:rsidR="00AB6344" w:rsidRPr="005850C6">
        <w:rPr>
          <w:rFonts w:ascii="Times New Roman" w:hAnsi="Times New Roman" w:cs="Times New Roman"/>
          <w:sz w:val="24"/>
          <w:szCs w:val="24"/>
        </w:rPr>
        <w:t xml:space="preserve"> </w:t>
      </w:r>
      <w:r w:rsidR="00E94B67" w:rsidRPr="005850C6">
        <w:rPr>
          <w:rFonts w:ascii="Times New Roman" w:hAnsi="Times New Roman" w:cs="Times New Roman"/>
          <w:sz w:val="24"/>
          <w:szCs w:val="24"/>
        </w:rPr>
        <w:br/>
      </w:r>
      <w:hyperlink r:id="rId183" w:history="1">
        <w:r w:rsidR="00AB6344" w:rsidRPr="00E33584">
          <w:rPr>
            <w:rStyle w:val="Hyperlink"/>
            <w:rFonts w:ascii="Times New Roman" w:hAnsi="Times New Roman" w:cs="Times New Roman"/>
            <w:sz w:val="24"/>
            <w:szCs w:val="24"/>
          </w:rPr>
          <w:t>Annex 1.</w:t>
        </w:r>
        <w:r w:rsidR="0084763E" w:rsidRPr="00E33584">
          <w:rPr>
            <w:rStyle w:val="Hyperlink"/>
            <w:rFonts w:ascii="Times New Roman" w:hAnsi="Times New Roman" w:cs="Times New Roman"/>
            <w:sz w:val="24"/>
            <w:szCs w:val="24"/>
          </w:rPr>
          <w:t xml:space="preserve">4.1. Organizational chart of Partium </w:t>
        </w:r>
        <w:r w:rsidR="00AB6344" w:rsidRPr="00E33584">
          <w:rPr>
            <w:rStyle w:val="Hyperlink"/>
            <w:rFonts w:ascii="Times New Roman" w:hAnsi="Times New Roman" w:cs="Times New Roman"/>
            <w:sz w:val="24"/>
            <w:szCs w:val="24"/>
          </w:rPr>
          <w:t>Christian University</w:t>
        </w:r>
      </w:hyperlink>
      <w:r w:rsidR="00AB6344" w:rsidRPr="005850C6">
        <w:rPr>
          <w:rFonts w:ascii="Times New Roman" w:hAnsi="Times New Roman" w:cs="Times New Roman"/>
          <w:sz w:val="24"/>
          <w:szCs w:val="24"/>
        </w:rPr>
        <w:t xml:space="preserve"> </w:t>
      </w:r>
    </w:p>
    <w:p w14:paraId="5758227F" w14:textId="042BC192" w:rsidR="00AB6344" w:rsidRPr="005850C6" w:rsidRDefault="00E33584" w:rsidP="00E33584">
      <w:pPr>
        <w:spacing w:after="0" w:line="360" w:lineRule="auto"/>
        <w:rPr>
          <w:rFonts w:ascii="Times New Roman" w:hAnsi="Times New Roman" w:cs="Times New Roman"/>
          <w:sz w:val="24"/>
          <w:szCs w:val="24"/>
        </w:rPr>
      </w:pPr>
      <w:hyperlink r:id="rId184" w:history="1">
        <w:r w:rsidR="00AB6344" w:rsidRPr="00E33584">
          <w:rPr>
            <w:rStyle w:val="Hyperlink"/>
            <w:rFonts w:ascii="Times New Roman" w:hAnsi="Times New Roman" w:cs="Times New Roman"/>
            <w:sz w:val="24"/>
            <w:szCs w:val="24"/>
          </w:rPr>
          <w:t>Annex 2.1.3.1. Regulations for the organization and conduct of elections and competitions for management structures and positions -</w:t>
        </w:r>
      </w:hyperlink>
    </w:p>
    <w:p w14:paraId="6B304078" w14:textId="47EFB8C7" w:rsidR="00AB6344" w:rsidRPr="005850C6" w:rsidRDefault="00E33584" w:rsidP="00E33584">
      <w:pPr>
        <w:spacing w:after="0" w:line="360" w:lineRule="auto"/>
        <w:rPr>
          <w:rFonts w:ascii="Times New Roman" w:hAnsi="Times New Roman" w:cs="Times New Roman"/>
          <w:sz w:val="24"/>
          <w:szCs w:val="24"/>
        </w:rPr>
      </w:pPr>
      <w:hyperlink r:id="rId185" w:history="1">
        <w:r w:rsidR="00AB6344" w:rsidRPr="00E33584">
          <w:rPr>
            <w:rStyle w:val="Hyperlink"/>
            <w:rFonts w:ascii="Times New Roman" w:hAnsi="Times New Roman" w:cs="Times New Roman"/>
            <w:sz w:val="24"/>
            <w:szCs w:val="24"/>
          </w:rPr>
          <w:t>Annex 2.1.3.2. Regulations for the election of student representatives</w:t>
        </w:r>
      </w:hyperlink>
    </w:p>
    <w:p w14:paraId="35262FBC" w14:textId="77777777" w:rsidR="00AB6344" w:rsidRPr="005850C6" w:rsidRDefault="00AB6344" w:rsidP="00AB6344">
      <w:pPr>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2.1.4. Teaching staff</w:t>
      </w:r>
    </w:p>
    <w:p w14:paraId="150207C1" w14:textId="4EF2DAEE" w:rsidR="00AB6344" w:rsidRPr="005850C6" w:rsidRDefault="00E33584" w:rsidP="00AB6344">
      <w:pPr>
        <w:spacing w:before="120" w:after="0" w:line="240" w:lineRule="auto"/>
        <w:rPr>
          <w:rFonts w:ascii="Times New Roman" w:hAnsi="Times New Roman" w:cs="Times New Roman"/>
          <w:sz w:val="24"/>
          <w:szCs w:val="24"/>
        </w:rPr>
      </w:pPr>
      <w:hyperlink r:id="rId186" w:history="1">
        <w:r w:rsidR="00AB6344" w:rsidRPr="00E33584">
          <w:rPr>
            <w:rStyle w:val="Hyperlink"/>
            <w:rFonts w:ascii="Times New Roman" w:hAnsi="Times New Roman" w:cs="Times New Roman"/>
            <w:sz w:val="24"/>
            <w:szCs w:val="24"/>
          </w:rPr>
          <w:t>Annex 2.1.4.1. Methodology for filling teaching positions</w:t>
        </w:r>
      </w:hyperlink>
    </w:p>
    <w:p w14:paraId="09F04365" w14:textId="6823FD38" w:rsidR="00AB6344" w:rsidRPr="005850C6" w:rsidRDefault="00E33584" w:rsidP="00AB6344">
      <w:pPr>
        <w:spacing w:before="120" w:after="0" w:line="240" w:lineRule="auto"/>
        <w:rPr>
          <w:rFonts w:ascii="Times New Roman" w:hAnsi="Times New Roman" w:cs="Times New Roman"/>
          <w:sz w:val="24"/>
          <w:szCs w:val="24"/>
        </w:rPr>
      </w:pPr>
      <w:hyperlink r:id="rId187" w:history="1">
        <w:r w:rsidR="00AB6344" w:rsidRPr="00E33584">
          <w:rPr>
            <w:rStyle w:val="Hyperlink"/>
            <w:rFonts w:ascii="Times New Roman" w:hAnsi="Times New Roman" w:cs="Times New Roman"/>
            <w:sz w:val="24"/>
            <w:szCs w:val="24"/>
          </w:rPr>
          <w:t>Annex 2.1.4.2. Methodology for organizing and conducting the promotion exam in the teaching career</w:t>
        </w:r>
      </w:hyperlink>
    </w:p>
    <w:p w14:paraId="615629B8" w14:textId="3E137B72" w:rsidR="00AB6344" w:rsidRPr="005850C6" w:rsidRDefault="00E33584" w:rsidP="00AB6344">
      <w:pPr>
        <w:spacing w:before="120" w:after="0" w:line="240" w:lineRule="auto"/>
        <w:rPr>
          <w:rFonts w:ascii="Times New Roman" w:hAnsi="Times New Roman" w:cs="Times New Roman"/>
          <w:sz w:val="24"/>
          <w:szCs w:val="24"/>
        </w:rPr>
      </w:pPr>
      <w:hyperlink r:id="rId188" w:history="1">
        <w:r w:rsidR="00AB6344" w:rsidRPr="00E33584">
          <w:rPr>
            <w:rStyle w:val="Hyperlink"/>
            <w:rFonts w:ascii="Times New Roman" w:hAnsi="Times New Roman" w:cs="Times New Roman"/>
            <w:sz w:val="24"/>
            <w:szCs w:val="24"/>
          </w:rPr>
          <w:t>Annex 2.1.4.3 Regulation for drawing up staff lists</w:t>
        </w:r>
      </w:hyperlink>
    </w:p>
    <w:p w14:paraId="418B623E" w14:textId="37E63C6D" w:rsidR="00AB6344" w:rsidRPr="005850C6" w:rsidRDefault="00E33584" w:rsidP="00AB6344">
      <w:pPr>
        <w:spacing w:before="120" w:after="0" w:line="240" w:lineRule="auto"/>
        <w:rPr>
          <w:rFonts w:ascii="Times New Roman" w:hAnsi="Times New Roman" w:cs="Times New Roman"/>
          <w:sz w:val="24"/>
          <w:szCs w:val="24"/>
        </w:rPr>
      </w:pPr>
      <w:hyperlink r:id="rId189" w:history="1">
        <w:r w:rsidR="00AB6344" w:rsidRPr="00E33584">
          <w:rPr>
            <w:rStyle w:val="Hyperlink"/>
            <w:rFonts w:ascii="Times New Roman" w:hAnsi="Times New Roman" w:cs="Times New Roman"/>
            <w:sz w:val="24"/>
            <w:szCs w:val="24"/>
          </w:rPr>
          <w:t>Annex 5 ARACIS – Degree of employment of teaching staff:</w:t>
        </w:r>
      </w:hyperlink>
    </w:p>
    <w:p w14:paraId="1B44BBAB" w14:textId="5977C4E0" w:rsidR="00AB6344" w:rsidRPr="005850C6" w:rsidRDefault="00E33584" w:rsidP="00AB6344">
      <w:pPr>
        <w:spacing w:before="120" w:after="0" w:line="240" w:lineRule="auto"/>
        <w:rPr>
          <w:rFonts w:ascii="Times New Roman" w:hAnsi="Times New Roman" w:cs="Times New Roman"/>
          <w:sz w:val="24"/>
          <w:szCs w:val="24"/>
        </w:rPr>
      </w:pPr>
      <w:hyperlink r:id="rId190" w:history="1">
        <w:r w:rsidR="00AB6344" w:rsidRPr="00E33584">
          <w:rPr>
            <w:rStyle w:val="Hyperlink"/>
            <w:rFonts w:ascii="Times New Roman" w:hAnsi="Times New Roman" w:cs="Times New Roman"/>
            <w:sz w:val="24"/>
            <w:szCs w:val="24"/>
          </w:rPr>
          <w:t>Annex 1 ARACIS – List of teaching staff according to the departmental staff lists:</w:t>
        </w:r>
      </w:hyperlink>
    </w:p>
    <w:p w14:paraId="36E04C1D" w14:textId="77777777" w:rsidR="00AB6344" w:rsidRPr="005850C6" w:rsidRDefault="00AB6344" w:rsidP="00AB6344">
      <w:pPr>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2.1.5. Material base</w:t>
      </w:r>
    </w:p>
    <w:p w14:paraId="55D4C8D4" w14:textId="72FE46A6" w:rsidR="00AB6344" w:rsidRPr="005850C6" w:rsidRDefault="00E33584" w:rsidP="00AB6344">
      <w:pPr>
        <w:spacing w:before="120" w:after="0" w:line="240" w:lineRule="auto"/>
        <w:rPr>
          <w:rFonts w:ascii="Times New Roman" w:hAnsi="Times New Roman" w:cs="Times New Roman"/>
          <w:sz w:val="24"/>
          <w:szCs w:val="24"/>
        </w:rPr>
      </w:pPr>
      <w:hyperlink r:id="rId191" w:history="1">
        <w:r w:rsidR="00AB6344" w:rsidRPr="00E33584">
          <w:rPr>
            <w:rStyle w:val="Hyperlink"/>
            <w:rFonts w:ascii="Times New Roman" w:hAnsi="Times New Roman" w:cs="Times New Roman"/>
            <w:sz w:val="24"/>
            <w:szCs w:val="24"/>
          </w:rPr>
          <w:t>Annex 2.1.5.1. Proof of ownership</w:t>
        </w:r>
      </w:hyperlink>
    </w:p>
    <w:p w14:paraId="5F29541E" w14:textId="4FE7962F" w:rsidR="00AB6344" w:rsidRPr="005850C6" w:rsidRDefault="00E33584" w:rsidP="00AB6344">
      <w:pPr>
        <w:spacing w:before="120" w:after="0" w:line="240" w:lineRule="auto"/>
        <w:rPr>
          <w:rFonts w:ascii="Times New Roman" w:hAnsi="Times New Roman" w:cs="Times New Roman"/>
          <w:sz w:val="24"/>
          <w:szCs w:val="24"/>
        </w:rPr>
      </w:pPr>
      <w:hyperlink r:id="rId192" w:history="1">
        <w:r w:rsidR="00AB6344" w:rsidRPr="00E33584">
          <w:rPr>
            <w:rStyle w:val="Hyperlink"/>
            <w:rFonts w:ascii="Times New Roman" w:hAnsi="Times New Roman" w:cs="Times New Roman"/>
            <w:sz w:val="24"/>
            <w:szCs w:val="24"/>
          </w:rPr>
          <w:t>Annex 2.1.5.2. Regulation of the Department of Information and Communications Technology</w:t>
        </w:r>
      </w:hyperlink>
    </w:p>
    <w:p w14:paraId="4F8CDA57" w14:textId="7640AFC7" w:rsidR="00AB6344" w:rsidRPr="005850C6" w:rsidRDefault="00E33584" w:rsidP="00AB6344">
      <w:pPr>
        <w:spacing w:before="120" w:after="0" w:line="240" w:lineRule="auto"/>
        <w:rPr>
          <w:rFonts w:ascii="Times New Roman" w:hAnsi="Times New Roman" w:cs="Times New Roman"/>
          <w:sz w:val="24"/>
          <w:szCs w:val="24"/>
        </w:rPr>
      </w:pPr>
      <w:hyperlink r:id="rId193" w:history="1">
        <w:r w:rsidR="00AB6344" w:rsidRPr="00E33584">
          <w:rPr>
            <w:rStyle w:val="Hyperlink"/>
            <w:rFonts w:ascii="Times New Roman" w:hAnsi="Times New Roman" w:cs="Times New Roman"/>
            <w:sz w:val="24"/>
            <w:szCs w:val="24"/>
          </w:rPr>
          <w:t>Annex 2.1.5.3. IT centralizer</w:t>
        </w:r>
      </w:hyperlink>
    </w:p>
    <w:p w14:paraId="69A11478" w14:textId="525D7FCB" w:rsidR="00AB6344" w:rsidRPr="005850C6" w:rsidRDefault="00E33584" w:rsidP="00AB6344">
      <w:pPr>
        <w:spacing w:before="120" w:after="0" w:line="240" w:lineRule="auto"/>
        <w:rPr>
          <w:rFonts w:ascii="Times New Roman" w:hAnsi="Times New Roman" w:cs="Times New Roman"/>
          <w:sz w:val="24"/>
          <w:szCs w:val="24"/>
        </w:rPr>
      </w:pPr>
      <w:hyperlink r:id="rId194" w:history="1">
        <w:r w:rsidR="00AB6344" w:rsidRPr="00E33584">
          <w:rPr>
            <w:rStyle w:val="Hyperlink"/>
            <w:rFonts w:ascii="Times New Roman" w:hAnsi="Times New Roman" w:cs="Times New Roman"/>
            <w:sz w:val="24"/>
            <w:szCs w:val="24"/>
          </w:rPr>
          <w:t>Annex 2.1.5.4. Collaboration agreements with libraries:</w:t>
        </w:r>
      </w:hyperlink>
    </w:p>
    <w:p w14:paraId="639B29C4" w14:textId="3A0BD80F" w:rsidR="00AB6344" w:rsidRPr="005850C6" w:rsidRDefault="00E33584" w:rsidP="00AB6344">
      <w:pPr>
        <w:spacing w:before="120" w:after="0" w:line="240" w:lineRule="auto"/>
        <w:rPr>
          <w:rFonts w:ascii="Times New Roman" w:hAnsi="Times New Roman" w:cs="Times New Roman"/>
          <w:sz w:val="24"/>
          <w:szCs w:val="24"/>
        </w:rPr>
      </w:pPr>
      <w:hyperlink r:id="rId195" w:history="1">
        <w:r w:rsidR="00AB6344" w:rsidRPr="00E33584">
          <w:rPr>
            <w:rStyle w:val="Hyperlink"/>
            <w:rFonts w:ascii="Times New Roman" w:hAnsi="Times New Roman" w:cs="Times New Roman"/>
            <w:sz w:val="24"/>
            <w:szCs w:val="24"/>
          </w:rPr>
          <w:t>Annex 2.1.5.5 – Equipment of computer laboratories</w:t>
        </w:r>
      </w:hyperlink>
    </w:p>
    <w:p w14:paraId="529E2CCD" w14:textId="0B49B3B5" w:rsidR="00AB6344" w:rsidRPr="005850C6" w:rsidRDefault="00E33584" w:rsidP="00AB6344">
      <w:pPr>
        <w:spacing w:before="120" w:after="0" w:line="240" w:lineRule="auto"/>
        <w:rPr>
          <w:rFonts w:ascii="Times New Roman" w:hAnsi="Times New Roman" w:cs="Times New Roman"/>
          <w:sz w:val="24"/>
          <w:szCs w:val="24"/>
        </w:rPr>
      </w:pPr>
      <w:hyperlink r:id="rId196" w:history="1">
        <w:r w:rsidR="00AB6344" w:rsidRPr="00E33584">
          <w:rPr>
            <w:rStyle w:val="Hyperlink"/>
            <w:rFonts w:ascii="Times New Roman" w:hAnsi="Times New Roman" w:cs="Times New Roman"/>
            <w:sz w:val="24"/>
            <w:szCs w:val="24"/>
          </w:rPr>
          <w:t>Annex 2.1.5.6 – List of online database</w:t>
        </w:r>
        <w:r w:rsidR="007927CE" w:rsidRPr="00E33584">
          <w:rPr>
            <w:rStyle w:val="Hyperlink"/>
            <w:rFonts w:ascii="Times New Roman" w:hAnsi="Times New Roman" w:cs="Times New Roman"/>
            <w:sz w:val="24"/>
            <w:szCs w:val="24"/>
          </w:rPr>
          <w:t>s accessible from the L</w:t>
        </w:r>
        <w:r w:rsidR="00AB6344" w:rsidRPr="00E33584">
          <w:rPr>
            <w:rStyle w:val="Hyperlink"/>
            <w:rFonts w:ascii="Times New Roman" w:hAnsi="Times New Roman" w:cs="Times New Roman"/>
            <w:sz w:val="24"/>
            <w:szCs w:val="24"/>
          </w:rPr>
          <w:t>ibrary of Partium Christian University</w:t>
        </w:r>
      </w:hyperlink>
    </w:p>
    <w:p w14:paraId="1929A432" w14:textId="59CB17F6" w:rsidR="00AB6344" w:rsidRPr="005850C6" w:rsidRDefault="00E33584" w:rsidP="00AB6344">
      <w:pPr>
        <w:spacing w:before="120" w:after="0" w:line="240" w:lineRule="auto"/>
        <w:rPr>
          <w:rFonts w:ascii="Times New Roman" w:hAnsi="Times New Roman" w:cs="Times New Roman"/>
          <w:sz w:val="24"/>
          <w:szCs w:val="24"/>
        </w:rPr>
      </w:pPr>
      <w:hyperlink r:id="rId197" w:history="1">
        <w:r w:rsidR="00AB6344" w:rsidRPr="00E33584">
          <w:rPr>
            <w:rStyle w:val="Hyperlink"/>
            <w:rFonts w:ascii="Times New Roman" w:hAnsi="Times New Roman" w:cs="Times New Roman"/>
            <w:sz w:val="24"/>
            <w:szCs w:val="24"/>
          </w:rPr>
          <w:t>Annex 2.1.5.7 – List of subscriptions to Romanian and foreig</w:t>
        </w:r>
        <w:r w:rsidR="00751B5A" w:rsidRPr="00E33584">
          <w:rPr>
            <w:rStyle w:val="Hyperlink"/>
            <w:rFonts w:ascii="Times New Roman" w:hAnsi="Times New Roman" w:cs="Times New Roman"/>
            <w:sz w:val="24"/>
            <w:szCs w:val="24"/>
          </w:rPr>
          <w:t>n publications and periodicals.</w:t>
        </w:r>
      </w:hyperlink>
    </w:p>
    <w:p w14:paraId="6D8CBEF8" w14:textId="77777777" w:rsidR="00AB6344" w:rsidRPr="005850C6" w:rsidRDefault="00AB6344" w:rsidP="00AB6344">
      <w:pPr>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2.1.6. Financial activity</w:t>
      </w:r>
    </w:p>
    <w:p w14:paraId="4B8721C2" w14:textId="7E2D3695" w:rsidR="00AB6344" w:rsidRPr="005850C6" w:rsidRDefault="00E33584" w:rsidP="00AB6344">
      <w:pPr>
        <w:spacing w:before="120" w:after="0" w:line="240" w:lineRule="auto"/>
        <w:rPr>
          <w:rFonts w:ascii="Times New Roman" w:hAnsi="Times New Roman" w:cs="Times New Roman"/>
          <w:sz w:val="24"/>
          <w:szCs w:val="24"/>
        </w:rPr>
      </w:pPr>
      <w:hyperlink r:id="rId198" w:history="1">
        <w:r w:rsidR="00AB6344" w:rsidRPr="00E33584">
          <w:rPr>
            <w:rStyle w:val="Hyperlink"/>
            <w:rFonts w:ascii="Times New Roman" w:hAnsi="Times New Roman" w:cs="Times New Roman"/>
            <w:sz w:val="24"/>
            <w:szCs w:val="24"/>
          </w:rPr>
          <w:t>Annex 2.1.6.1. Organization and functioning regulations of the Administrative-Economic Department:</w:t>
        </w:r>
      </w:hyperlink>
    </w:p>
    <w:p w14:paraId="1A26FE73" w14:textId="158DEB16" w:rsidR="00294A65" w:rsidRPr="005850C6" w:rsidRDefault="00E33584" w:rsidP="00AB6344">
      <w:pPr>
        <w:spacing w:before="120" w:after="0" w:line="240" w:lineRule="auto"/>
        <w:rPr>
          <w:rFonts w:ascii="Times New Roman" w:hAnsi="Times New Roman" w:cs="Times New Roman"/>
          <w:sz w:val="24"/>
          <w:szCs w:val="24"/>
        </w:rPr>
      </w:pPr>
      <w:hyperlink r:id="rId199" w:history="1">
        <w:r w:rsidR="00294A65" w:rsidRPr="00E33584">
          <w:rPr>
            <w:rStyle w:val="Hyperlink"/>
            <w:rFonts w:ascii="Times New Roman" w:hAnsi="Times New Roman" w:cs="Times New Roman"/>
            <w:sz w:val="24"/>
            <w:szCs w:val="24"/>
          </w:rPr>
          <w:t>Annex 2.1.6.2</w:t>
        </w:r>
        <w:r w:rsidR="008540FA" w:rsidRPr="00E33584">
          <w:rPr>
            <w:rStyle w:val="Hyperlink"/>
            <w:rFonts w:ascii="Times New Roman" w:hAnsi="Times New Roman" w:cs="Times New Roman"/>
            <w:sz w:val="24"/>
            <w:szCs w:val="24"/>
          </w:rPr>
          <w:t>.</w:t>
        </w:r>
        <w:r w:rsidR="00294A65" w:rsidRPr="00E33584">
          <w:rPr>
            <w:rStyle w:val="Hyperlink"/>
            <w:rFonts w:ascii="Times New Roman" w:hAnsi="Times New Roman" w:cs="Times New Roman"/>
            <w:sz w:val="24"/>
            <w:szCs w:val="24"/>
          </w:rPr>
          <w:t xml:space="preserve"> Income and expenditure budget</w:t>
        </w:r>
        <w:r w:rsidR="008540FA" w:rsidRPr="00E33584">
          <w:rPr>
            <w:rStyle w:val="Hyperlink"/>
            <w:rFonts w:ascii="Times New Roman" w:hAnsi="Times New Roman" w:cs="Times New Roman"/>
            <w:sz w:val="24"/>
            <w:szCs w:val="24"/>
          </w:rPr>
          <w:t>s 2019-2024</w:t>
        </w:r>
      </w:hyperlink>
    </w:p>
    <w:p w14:paraId="64FC35A0" w14:textId="0E5BAA55" w:rsidR="00AB6344" w:rsidRPr="005850C6" w:rsidRDefault="00E33584" w:rsidP="00AB6344">
      <w:pPr>
        <w:spacing w:before="120" w:after="0" w:line="240" w:lineRule="auto"/>
        <w:rPr>
          <w:rFonts w:ascii="Times New Roman" w:hAnsi="Times New Roman" w:cs="Times New Roman"/>
          <w:sz w:val="24"/>
          <w:szCs w:val="24"/>
        </w:rPr>
      </w:pPr>
      <w:hyperlink r:id="rId200" w:history="1">
        <w:r w:rsidR="00294A65" w:rsidRPr="00E33584">
          <w:rPr>
            <w:rStyle w:val="Hyperlink"/>
            <w:rFonts w:ascii="Times New Roman" w:hAnsi="Times New Roman" w:cs="Times New Roman"/>
            <w:sz w:val="24"/>
            <w:szCs w:val="24"/>
          </w:rPr>
          <w:t>Annex 2.1.6.3</w:t>
        </w:r>
        <w:r w:rsidR="00AB6344" w:rsidRPr="00E33584">
          <w:rPr>
            <w:rStyle w:val="Hyperlink"/>
            <w:rFonts w:ascii="Times New Roman" w:hAnsi="Times New Roman" w:cs="Times New Roman"/>
            <w:sz w:val="24"/>
            <w:szCs w:val="24"/>
          </w:rPr>
          <w:t>. External financial audit report 2023:</w:t>
        </w:r>
      </w:hyperlink>
    </w:p>
    <w:p w14:paraId="3AA22FA4" w14:textId="77777777" w:rsidR="00AB6344" w:rsidRPr="005850C6" w:rsidRDefault="00AB6344" w:rsidP="00AB6344">
      <w:pPr>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2.1.7. Students</w:t>
      </w:r>
    </w:p>
    <w:p w14:paraId="7B0A6B5C" w14:textId="738C4524" w:rsidR="00AB6344" w:rsidRPr="005850C6" w:rsidRDefault="00E33584" w:rsidP="00AB6344">
      <w:pPr>
        <w:spacing w:before="120" w:after="0" w:line="240" w:lineRule="auto"/>
        <w:rPr>
          <w:rFonts w:ascii="Times New Roman" w:hAnsi="Times New Roman" w:cs="Times New Roman"/>
          <w:sz w:val="24"/>
          <w:szCs w:val="24"/>
        </w:rPr>
      </w:pPr>
      <w:hyperlink r:id="rId201" w:history="1">
        <w:r w:rsidR="00AB6344" w:rsidRPr="00E33584">
          <w:rPr>
            <w:rStyle w:val="Hyperlink"/>
            <w:rFonts w:ascii="Times New Roman" w:hAnsi="Times New Roman" w:cs="Times New Roman"/>
            <w:sz w:val="24"/>
            <w:szCs w:val="24"/>
          </w:rPr>
          <w:t>Annex 2.1.7.1 Organizational regulations for the admission competition for undergraduate studies:</w:t>
        </w:r>
      </w:hyperlink>
    </w:p>
    <w:p w14:paraId="59C59EE2" w14:textId="6321E194" w:rsidR="00AB6344" w:rsidRPr="005850C6" w:rsidRDefault="00E33584" w:rsidP="00AB6344">
      <w:pPr>
        <w:spacing w:before="120" w:after="0" w:line="240" w:lineRule="auto"/>
        <w:rPr>
          <w:rFonts w:ascii="Times New Roman" w:hAnsi="Times New Roman" w:cs="Times New Roman"/>
          <w:sz w:val="24"/>
          <w:szCs w:val="24"/>
        </w:rPr>
      </w:pPr>
      <w:hyperlink r:id="rId202" w:history="1">
        <w:r w:rsidR="00AB6344" w:rsidRPr="00E33584">
          <w:rPr>
            <w:rStyle w:val="Hyperlink"/>
            <w:rFonts w:ascii="Times New Roman" w:hAnsi="Times New Roman" w:cs="Times New Roman"/>
            <w:sz w:val="24"/>
            <w:szCs w:val="24"/>
          </w:rPr>
          <w:t>Annex 2.1.7.2 Organizational regulations for the admission competition for master's studies</w:t>
        </w:r>
      </w:hyperlink>
    </w:p>
    <w:p w14:paraId="0D6D24B0" w14:textId="6D98407F" w:rsidR="00AB6344" w:rsidRPr="005850C6" w:rsidRDefault="00E33584" w:rsidP="00AB6344">
      <w:pPr>
        <w:spacing w:before="120" w:after="0" w:line="240" w:lineRule="auto"/>
        <w:rPr>
          <w:rFonts w:ascii="Times New Roman" w:hAnsi="Times New Roman" w:cs="Times New Roman"/>
          <w:sz w:val="24"/>
          <w:szCs w:val="24"/>
        </w:rPr>
      </w:pPr>
      <w:hyperlink r:id="rId203" w:history="1">
        <w:r w:rsidR="00AB6344" w:rsidRPr="00E33584">
          <w:rPr>
            <w:rStyle w:val="Hyperlink"/>
            <w:rFonts w:ascii="Times New Roman" w:hAnsi="Times New Roman" w:cs="Times New Roman"/>
            <w:sz w:val="24"/>
            <w:szCs w:val="24"/>
          </w:rPr>
          <w:t>Annex 2.1.7.3. Tuition contract:</w:t>
        </w:r>
      </w:hyperlink>
    </w:p>
    <w:p w14:paraId="2F252C96" w14:textId="2C25E5F4" w:rsidR="00AB6344" w:rsidRPr="005850C6" w:rsidRDefault="00E33584" w:rsidP="00AB6344">
      <w:pPr>
        <w:spacing w:before="120" w:after="0" w:line="240" w:lineRule="auto"/>
        <w:rPr>
          <w:rFonts w:ascii="Times New Roman" w:hAnsi="Times New Roman" w:cs="Times New Roman"/>
          <w:sz w:val="24"/>
          <w:szCs w:val="24"/>
        </w:rPr>
      </w:pPr>
      <w:hyperlink r:id="rId204" w:history="1">
        <w:r w:rsidR="00AB6344" w:rsidRPr="00E33584">
          <w:rPr>
            <w:rStyle w:val="Hyperlink"/>
            <w:rFonts w:ascii="Times New Roman" w:hAnsi="Times New Roman" w:cs="Times New Roman"/>
            <w:sz w:val="24"/>
            <w:szCs w:val="24"/>
          </w:rPr>
          <w:t>Annex 2.1.7.4. Study contract:</w:t>
        </w:r>
      </w:hyperlink>
    </w:p>
    <w:p w14:paraId="402C3642" w14:textId="096BC92B" w:rsidR="00AB6344" w:rsidRPr="005850C6" w:rsidRDefault="00E33584" w:rsidP="00AB6344">
      <w:pPr>
        <w:spacing w:before="120" w:after="0" w:line="240" w:lineRule="auto"/>
        <w:rPr>
          <w:rFonts w:ascii="Times New Roman" w:hAnsi="Times New Roman" w:cs="Times New Roman"/>
          <w:sz w:val="24"/>
          <w:szCs w:val="24"/>
        </w:rPr>
      </w:pPr>
      <w:hyperlink r:id="rId205" w:history="1">
        <w:r w:rsidR="00AB6344" w:rsidRPr="00E33584">
          <w:rPr>
            <w:rStyle w:val="Hyperlink"/>
            <w:rFonts w:ascii="Times New Roman" w:hAnsi="Times New Roman" w:cs="Times New Roman"/>
            <w:sz w:val="24"/>
            <w:szCs w:val="24"/>
          </w:rPr>
          <w:t>Annex 2.1.7.5. Regulation on the organization and conduct of the bachelor's exam:</w:t>
        </w:r>
      </w:hyperlink>
    </w:p>
    <w:p w14:paraId="7B2A4B8E" w14:textId="7FD43AF9" w:rsidR="00AB6344" w:rsidRPr="005850C6" w:rsidRDefault="00E33584" w:rsidP="00AB6344">
      <w:pPr>
        <w:spacing w:before="120" w:after="0" w:line="240" w:lineRule="auto"/>
        <w:rPr>
          <w:rFonts w:ascii="Times New Roman" w:hAnsi="Times New Roman" w:cs="Times New Roman"/>
          <w:sz w:val="24"/>
          <w:szCs w:val="24"/>
        </w:rPr>
      </w:pPr>
      <w:hyperlink r:id="rId206" w:history="1">
        <w:r w:rsidR="00AB6344" w:rsidRPr="00E33584">
          <w:rPr>
            <w:rStyle w:val="Hyperlink"/>
            <w:rFonts w:ascii="Times New Roman" w:hAnsi="Times New Roman" w:cs="Times New Roman"/>
            <w:sz w:val="24"/>
            <w:szCs w:val="24"/>
          </w:rPr>
          <w:t>Annex 2.1.7.6. Regulation on the completion of master's studies:</w:t>
        </w:r>
      </w:hyperlink>
    </w:p>
    <w:p w14:paraId="20A16EAA" w14:textId="77777777" w:rsidR="00AB6344" w:rsidRPr="005850C6" w:rsidRDefault="00AB6344" w:rsidP="00AB6344">
      <w:pPr>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2.1.8. Research activity</w:t>
      </w:r>
    </w:p>
    <w:p w14:paraId="6C1F2EC5" w14:textId="7A376AE4" w:rsidR="00AB6344" w:rsidRPr="005850C6" w:rsidRDefault="00E33584" w:rsidP="00AB6344">
      <w:pPr>
        <w:spacing w:before="120" w:after="0" w:line="240" w:lineRule="auto"/>
        <w:rPr>
          <w:rFonts w:ascii="Times New Roman" w:hAnsi="Times New Roman" w:cs="Times New Roman"/>
          <w:sz w:val="24"/>
          <w:szCs w:val="24"/>
        </w:rPr>
      </w:pPr>
      <w:hyperlink r:id="rId207" w:history="1">
        <w:r w:rsidR="00AB6344" w:rsidRPr="00E33584">
          <w:rPr>
            <w:rStyle w:val="Hyperlink"/>
            <w:rFonts w:ascii="Times New Roman" w:hAnsi="Times New Roman" w:cs="Times New Roman"/>
            <w:sz w:val="24"/>
            <w:szCs w:val="24"/>
          </w:rPr>
          <w:t>Annex 2.1.8.1 UCP scientific research strategy 2024-2029</w:t>
        </w:r>
      </w:hyperlink>
    </w:p>
    <w:p w14:paraId="0352328E" w14:textId="3D9B50A6" w:rsidR="00AB6344" w:rsidRPr="005850C6" w:rsidRDefault="00E33584" w:rsidP="00E33584">
      <w:pPr>
        <w:spacing w:before="120" w:after="0" w:line="240" w:lineRule="auto"/>
        <w:jc w:val="both"/>
        <w:rPr>
          <w:rFonts w:ascii="Times New Roman" w:hAnsi="Times New Roman" w:cs="Times New Roman"/>
          <w:sz w:val="24"/>
          <w:szCs w:val="24"/>
        </w:rPr>
      </w:pPr>
      <w:hyperlink r:id="rId208" w:history="1">
        <w:r w:rsidR="00AB6344" w:rsidRPr="00E33584">
          <w:rPr>
            <w:rStyle w:val="Hyperlink"/>
            <w:rFonts w:ascii="Times New Roman" w:hAnsi="Times New Roman" w:cs="Times New Roman"/>
            <w:sz w:val="24"/>
            <w:szCs w:val="24"/>
          </w:rPr>
          <w:t>Annex 2.1.8.2. Evolution of research activity 2019-2023</w:t>
        </w:r>
      </w:hyperlink>
    </w:p>
    <w:p w14:paraId="036A3626" w14:textId="0C0661FA" w:rsidR="00AB6344" w:rsidRPr="005850C6" w:rsidRDefault="00E33584" w:rsidP="00AB6344">
      <w:pPr>
        <w:spacing w:before="120" w:after="0" w:line="240" w:lineRule="auto"/>
        <w:rPr>
          <w:rFonts w:ascii="Times New Roman" w:hAnsi="Times New Roman" w:cs="Times New Roman"/>
          <w:sz w:val="24"/>
          <w:szCs w:val="24"/>
        </w:rPr>
      </w:pPr>
      <w:hyperlink r:id="rId209" w:history="1">
        <w:r w:rsidR="00AB6344" w:rsidRPr="00E33584">
          <w:rPr>
            <w:rStyle w:val="Hyperlink"/>
            <w:rFonts w:ascii="Times New Roman" w:hAnsi="Times New Roman" w:cs="Times New Roman"/>
            <w:sz w:val="24"/>
            <w:szCs w:val="24"/>
          </w:rPr>
          <w:t>Annex 2.1.8.3. Strategy on scientific research of the Faculty of Economic and Social Sciences</w:t>
        </w:r>
      </w:hyperlink>
    </w:p>
    <w:p w14:paraId="1CAC0B01" w14:textId="1ACB1F0D" w:rsidR="00AB6344" w:rsidRPr="005850C6" w:rsidRDefault="00E33584" w:rsidP="00AB6344">
      <w:pPr>
        <w:spacing w:before="120" w:after="0" w:line="240" w:lineRule="auto"/>
        <w:rPr>
          <w:rFonts w:ascii="Times New Roman" w:hAnsi="Times New Roman" w:cs="Times New Roman"/>
          <w:sz w:val="24"/>
          <w:szCs w:val="24"/>
        </w:rPr>
      </w:pPr>
      <w:hyperlink r:id="rId210" w:history="1">
        <w:r w:rsidR="00AB6344" w:rsidRPr="00E33584">
          <w:rPr>
            <w:rStyle w:val="Hyperlink"/>
            <w:rFonts w:ascii="Times New Roman" w:hAnsi="Times New Roman" w:cs="Times New Roman"/>
            <w:sz w:val="24"/>
            <w:szCs w:val="24"/>
          </w:rPr>
          <w:t>Annex 2.1.8.4 Strategy on scientific research of the Faculty of Letters and Arts</w:t>
        </w:r>
      </w:hyperlink>
    </w:p>
    <w:p w14:paraId="0F2EDC81" w14:textId="16938353" w:rsidR="00AB6344" w:rsidRPr="005850C6" w:rsidRDefault="00E33584" w:rsidP="00AB6344">
      <w:pPr>
        <w:spacing w:before="120" w:after="0" w:line="240" w:lineRule="auto"/>
        <w:rPr>
          <w:rFonts w:ascii="Times New Roman" w:hAnsi="Times New Roman" w:cs="Times New Roman"/>
          <w:sz w:val="24"/>
          <w:szCs w:val="24"/>
        </w:rPr>
      </w:pPr>
      <w:hyperlink r:id="rId211" w:history="1">
        <w:r w:rsidR="00AB6344" w:rsidRPr="00E33584">
          <w:rPr>
            <w:rStyle w:val="Hyperlink"/>
            <w:rFonts w:ascii="Times New Roman" w:hAnsi="Times New Roman" w:cs="Times New Roman"/>
            <w:sz w:val="24"/>
            <w:szCs w:val="24"/>
          </w:rPr>
          <w:t>Annex 2.1.8.5. Model form for self-evaluation of teaching staff</w:t>
        </w:r>
      </w:hyperlink>
    </w:p>
    <w:p w14:paraId="13CDFF78" w14:textId="564F545C" w:rsidR="00AB6344" w:rsidRPr="005850C6" w:rsidRDefault="00E33584" w:rsidP="00AB6344">
      <w:pPr>
        <w:spacing w:before="120" w:after="0" w:line="240" w:lineRule="auto"/>
        <w:rPr>
          <w:rFonts w:ascii="Times New Roman" w:hAnsi="Times New Roman" w:cs="Times New Roman"/>
          <w:sz w:val="24"/>
          <w:szCs w:val="24"/>
        </w:rPr>
      </w:pPr>
      <w:hyperlink r:id="rId212" w:history="1">
        <w:r w:rsidR="00AB6344" w:rsidRPr="00E33584">
          <w:rPr>
            <w:rStyle w:val="Hyperlink"/>
            <w:rFonts w:ascii="Times New Roman" w:hAnsi="Times New Roman" w:cs="Times New Roman"/>
            <w:sz w:val="24"/>
            <w:szCs w:val="24"/>
          </w:rPr>
          <w:t>Annex 2.1.8.6. List of scientific events organized in the period 2019–2024</w:t>
        </w:r>
      </w:hyperlink>
    </w:p>
    <w:p w14:paraId="60CE5C12" w14:textId="77777777" w:rsidR="00AB6344" w:rsidRPr="005850C6" w:rsidRDefault="00AB6344" w:rsidP="00AB6344">
      <w:pPr>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lastRenderedPageBreak/>
        <w:t>2.2. PERFORMANCE CRITERIA AND STANDARDS</w:t>
      </w:r>
    </w:p>
    <w:p w14:paraId="67AF0CF2" w14:textId="77777777" w:rsidR="00AB6344" w:rsidRPr="005850C6" w:rsidRDefault="00AB6344" w:rsidP="00AB6344">
      <w:pPr>
        <w:spacing w:before="120" w:after="0" w:line="240" w:lineRule="auto"/>
        <w:rPr>
          <w:rFonts w:ascii="Times New Roman" w:hAnsi="Times New Roman" w:cs="Times New Roman"/>
          <w:sz w:val="24"/>
          <w:szCs w:val="24"/>
        </w:rPr>
      </w:pPr>
    </w:p>
    <w:p w14:paraId="41907F5F" w14:textId="77777777" w:rsidR="00AB6344" w:rsidRPr="005850C6" w:rsidRDefault="00AB6344" w:rsidP="00AB6344">
      <w:pPr>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Domain A: Institutional capacity</w:t>
      </w:r>
    </w:p>
    <w:p w14:paraId="5F734916" w14:textId="77777777" w:rsidR="00AB6344" w:rsidRPr="005850C6" w:rsidRDefault="00AB6344" w:rsidP="00AB6344">
      <w:pPr>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Criterion A.1. — Institutional, administrative and managerial structures</w:t>
      </w:r>
    </w:p>
    <w:p w14:paraId="64C7A835" w14:textId="25F31F93" w:rsidR="00AB6344" w:rsidRPr="005850C6" w:rsidRDefault="00E33584" w:rsidP="00AB6344">
      <w:pPr>
        <w:spacing w:before="120" w:after="0" w:line="240" w:lineRule="auto"/>
        <w:rPr>
          <w:rFonts w:ascii="Times New Roman" w:hAnsi="Times New Roman" w:cs="Times New Roman"/>
          <w:sz w:val="24"/>
          <w:szCs w:val="24"/>
        </w:rPr>
      </w:pPr>
      <w:hyperlink r:id="rId213" w:history="1">
        <w:r w:rsidR="00AB6344" w:rsidRPr="00E33584">
          <w:rPr>
            <w:rStyle w:val="Hyperlink"/>
            <w:rFonts w:ascii="Times New Roman" w:hAnsi="Times New Roman" w:cs="Times New Roman"/>
            <w:sz w:val="24"/>
            <w:szCs w:val="24"/>
          </w:rPr>
          <w:t>Annex 1.1.2. Law no. 196 of October 21, 2008</w:t>
        </w:r>
      </w:hyperlink>
    </w:p>
    <w:p w14:paraId="5A8CE393" w14:textId="04B25FA1" w:rsidR="00AB6344" w:rsidRPr="005850C6" w:rsidRDefault="00E33584" w:rsidP="00AB6344">
      <w:pPr>
        <w:spacing w:before="120" w:after="0" w:line="240" w:lineRule="auto"/>
        <w:rPr>
          <w:rFonts w:ascii="Times New Roman" w:hAnsi="Times New Roman" w:cs="Times New Roman"/>
          <w:sz w:val="24"/>
          <w:szCs w:val="24"/>
        </w:rPr>
      </w:pPr>
      <w:hyperlink r:id="rId214" w:history="1">
        <w:r w:rsidR="007927CE" w:rsidRPr="00E33584">
          <w:rPr>
            <w:rStyle w:val="Hyperlink"/>
            <w:rFonts w:ascii="Times New Roman" w:hAnsi="Times New Roman" w:cs="Times New Roman"/>
            <w:sz w:val="24"/>
            <w:szCs w:val="24"/>
          </w:rPr>
          <w:t>Annex 1.2.1. Charter of Partium Christian University</w:t>
        </w:r>
      </w:hyperlink>
    </w:p>
    <w:p w14:paraId="6A0374F0" w14:textId="03169C16" w:rsidR="00AB6344" w:rsidRPr="005850C6" w:rsidRDefault="00E33584" w:rsidP="00AB6344">
      <w:pPr>
        <w:spacing w:before="120" w:after="0" w:line="240" w:lineRule="auto"/>
        <w:rPr>
          <w:rFonts w:ascii="Times New Roman" w:hAnsi="Times New Roman" w:cs="Times New Roman"/>
          <w:sz w:val="24"/>
          <w:szCs w:val="24"/>
        </w:rPr>
      </w:pPr>
      <w:hyperlink r:id="rId215" w:history="1">
        <w:r w:rsidR="007927CE" w:rsidRPr="00E33584">
          <w:rPr>
            <w:rStyle w:val="Hyperlink"/>
            <w:rFonts w:ascii="Times New Roman" w:hAnsi="Times New Roman" w:cs="Times New Roman"/>
            <w:sz w:val="24"/>
            <w:szCs w:val="24"/>
          </w:rPr>
          <w:t>Annex 2.1.2.4 Code of Ethics and University Deontology of Partium Christian University</w:t>
        </w:r>
      </w:hyperlink>
    </w:p>
    <w:p w14:paraId="21AA02AA" w14:textId="4E1C0D97" w:rsidR="00AB6344" w:rsidRPr="005850C6" w:rsidRDefault="00E33584" w:rsidP="00AB6344">
      <w:pPr>
        <w:spacing w:before="120" w:after="0" w:line="240" w:lineRule="auto"/>
        <w:rPr>
          <w:rFonts w:ascii="Times New Roman" w:hAnsi="Times New Roman" w:cs="Times New Roman"/>
          <w:sz w:val="24"/>
          <w:szCs w:val="24"/>
        </w:rPr>
      </w:pPr>
      <w:hyperlink r:id="rId216" w:history="1">
        <w:r w:rsidR="00AB6344" w:rsidRPr="00E33584">
          <w:rPr>
            <w:rStyle w:val="Hyperlink"/>
            <w:rFonts w:ascii="Times New Roman" w:hAnsi="Times New Roman" w:cs="Times New Roman"/>
            <w:sz w:val="24"/>
            <w:szCs w:val="24"/>
          </w:rPr>
          <w:t>Annex 2.1.2.5. Regulations of the Ethics and Deontology Commission</w:t>
        </w:r>
      </w:hyperlink>
    </w:p>
    <w:p w14:paraId="123507AE" w14:textId="0DCD5704" w:rsidR="00AB6344" w:rsidRPr="005850C6" w:rsidRDefault="00E23562" w:rsidP="00AB6344">
      <w:pPr>
        <w:spacing w:before="120" w:after="0" w:line="240" w:lineRule="auto"/>
        <w:rPr>
          <w:rFonts w:ascii="Times New Roman" w:hAnsi="Times New Roman" w:cs="Times New Roman"/>
          <w:sz w:val="24"/>
          <w:szCs w:val="24"/>
        </w:rPr>
      </w:pPr>
      <w:hyperlink r:id="rId217" w:history="1">
        <w:r w:rsidR="00AB6344" w:rsidRPr="00E23562">
          <w:rPr>
            <w:rStyle w:val="Hyperlink"/>
            <w:rFonts w:ascii="Times New Roman" w:hAnsi="Times New Roman" w:cs="Times New Roman"/>
            <w:sz w:val="24"/>
            <w:szCs w:val="24"/>
          </w:rPr>
          <w:t>Annex A.1.1.2.1.</w:t>
        </w:r>
        <w:r w:rsidR="00E33584" w:rsidRPr="00E23562">
          <w:rPr>
            <w:rStyle w:val="Hyperlink"/>
            <w:rFonts w:ascii="Times New Roman" w:hAnsi="Times New Roman" w:cs="Times New Roman"/>
            <w:sz w:val="24"/>
            <w:szCs w:val="24"/>
          </w:rPr>
          <w:t xml:space="preserve"> </w:t>
        </w:r>
        <w:r w:rsidR="00AB6344" w:rsidRPr="00E23562">
          <w:rPr>
            <w:rStyle w:val="Hyperlink"/>
            <w:rFonts w:ascii="Times New Roman" w:hAnsi="Times New Roman" w:cs="Times New Roman"/>
            <w:sz w:val="24"/>
            <w:szCs w:val="24"/>
          </w:rPr>
          <w:t>Ethical Committee Report 2023</w:t>
        </w:r>
      </w:hyperlink>
    </w:p>
    <w:p w14:paraId="17746279" w14:textId="220F3FE9" w:rsidR="00166C98" w:rsidRPr="005850C6" w:rsidRDefault="00E23562" w:rsidP="00AB6344">
      <w:pPr>
        <w:spacing w:before="120" w:after="0" w:line="240" w:lineRule="auto"/>
        <w:rPr>
          <w:rFonts w:ascii="Times New Roman" w:hAnsi="Times New Roman" w:cs="Times New Roman"/>
          <w:sz w:val="24"/>
          <w:szCs w:val="24"/>
        </w:rPr>
      </w:pPr>
      <w:hyperlink r:id="rId218" w:history="1">
        <w:r w:rsidR="00AB6344" w:rsidRPr="00E23562">
          <w:rPr>
            <w:rStyle w:val="Hyperlink"/>
            <w:rFonts w:ascii="Times New Roman" w:hAnsi="Times New Roman" w:cs="Times New Roman"/>
            <w:sz w:val="24"/>
            <w:szCs w:val="24"/>
          </w:rPr>
          <w:t>Annex A.1.1.3.1. Regulation of the internal audit committee</w:t>
        </w:r>
      </w:hyperlink>
    </w:p>
    <w:p w14:paraId="66F281A3" w14:textId="66FBE4FF" w:rsidR="00D53D35" w:rsidRPr="005850C6" w:rsidRDefault="00E23562" w:rsidP="00D53D35">
      <w:pPr>
        <w:spacing w:before="120" w:after="0" w:line="240" w:lineRule="auto"/>
        <w:rPr>
          <w:rFonts w:ascii="Times New Roman" w:hAnsi="Times New Roman" w:cs="Times New Roman"/>
          <w:sz w:val="24"/>
          <w:szCs w:val="24"/>
        </w:rPr>
      </w:pPr>
      <w:hyperlink r:id="rId219" w:history="1">
        <w:r w:rsidR="00D53D35" w:rsidRPr="00E23562">
          <w:rPr>
            <w:rStyle w:val="Hyperlink"/>
            <w:rFonts w:ascii="Times New Roman" w:hAnsi="Times New Roman" w:cs="Times New Roman"/>
            <w:sz w:val="24"/>
            <w:szCs w:val="24"/>
          </w:rPr>
          <w:t>Annex A.1.1.3.2. Internal audit report 2023</w:t>
        </w:r>
      </w:hyperlink>
    </w:p>
    <w:p w14:paraId="00644793" w14:textId="009C03BD" w:rsidR="00D53D35" w:rsidRPr="005850C6" w:rsidRDefault="00E23562" w:rsidP="00D53D35">
      <w:pPr>
        <w:spacing w:before="120" w:after="0" w:line="240" w:lineRule="auto"/>
        <w:rPr>
          <w:rFonts w:ascii="Times New Roman" w:hAnsi="Times New Roman" w:cs="Times New Roman"/>
          <w:sz w:val="24"/>
          <w:szCs w:val="24"/>
        </w:rPr>
      </w:pPr>
      <w:hyperlink r:id="rId220" w:history="1">
        <w:r w:rsidR="00D53D35" w:rsidRPr="00E23562">
          <w:rPr>
            <w:rStyle w:val="Hyperlink"/>
            <w:rFonts w:ascii="Times New Roman" w:hAnsi="Times New Roman" w:cs="Times New Roman"/>
            <w:sz w:val="24"/>
            <w:szCs w:val="24"/>
          </w:rPr>
          <w:t>Annex 2.1.2.1 Internal regulations</w:t>
        </w:r>
      </w:hyperlink>
    </w:p>
    <w:p w14:paraId="221A8176" w14:textId="376358D2" w:rsidR="00D53D35" w:rsidRPr="005850C6" w:rsidRDefault="00E23562" w:rsidP="00D53D35">
      <w:pPr>
        <w:spacing w:before="120" w:after="0" w:line="240" w:lineRule="auto"/>
        <w:rPr>
          <w:rFonts w:ascii="Times New Roman" w:hAnsi="Times New Roman" w:cs="Times New Roman"/>
          <w:sz w:val="24"/>
          <w:szCs w:val="24"/>
        </w:rPr>
      </w:pPr>
      <w:hyperlink r:id="rId221" w:history="1">
        <w:r w:rsidR="00D53D35" w:rsidRPr="00E23562">
          <w:rPr>
            <w:rStyle w:val="Hyperlink"/>
            <w:rFonts w:ascii="Times New Roman" w:hAnsi="Times New Roman" w:cs="Times New Roman"/>
            <w:sz w:val="24"/>
            <w:szCs w:val="24"/>
          </w:rPr>
          <w:t>Annex A.1.2.1.1. Description of the duties of the University Senate and the Board of Directors</w:t>
        </w:r>
      </w:hyperlink>
    </w:p>
    <w:p w14:paraId="6DE5420A" w14:textId="7774E4C7" w:rsidR="00D53D35" w:rsidRPr="005850C6" w:rsidRDefault="00E23562" w:rsidP="00D53D35">
      <w:pPr>
        <w:spacing w:before="120" w:after="0" w:line="240" w:lineRule="auto"/>
        <w:rPr>
          <w:rFonts w:ascii="Times New Roman" w:hAnsi="Times New Roman" w:cs="Times New Roman"/>
          <w:sz w:val="24"/>
          <w:szCs w:val="24"/>
        </w:rPr>
      </w:pPr>
      <w:hyperlink r:id="rId222" w:history="1">
        <w:r w:rsidR="00D53D35" w:rsidRPr="00E23562">
          <w:rPr>
            <w:rStyle w:val="Hyperlink"/>
            <w:rFonts w:ascii="Times New Roman" w:hAnsi="Times New Roman" w:cs="Times New Roman"/>
            <w:sz w:val="24"/>
            <w:szCs w:val="24"/>
          </w:rPr>
          <w:t>Annex 2.1.2.2. Organization and functioning regulations of the Senate</w:t>
        </w:r>
      </w:hyperlink>
    </w:p>
    <w:p w14:paraId="0F236E60" w14:textId="449A2852" w:rsidR="00D53D35" w:rsidRPr="005850C6" w:rsidRDefault="00E23562" w:rsidP="00D53D35">
      <w:pPr>
        <w:spacing w:before="120" w:after="0" w:line="240" w:lineRule="auto"/>
        <w:rPr>
          <w:rFonts w:ascii="Times New Roman" w:hAnsi="Times New Roman" w:cs="Times New Roman"/>
          <w:sz w:val="24"/>
          <w:szCs w:val="24"/>
        </w:rPr>
      </w:pPr>
      <w:hyperlink r:id="rId223" w:history="1">
        <w:r w:rsidR="00D53D35" w:rsidRPr="00E23562">
          <w:rPr>
            <w:rStyle w:val="Hyperlink"/>
            <w:rFonts w:ascii="Times New Roman" w:hAnsi="Times New Roman" w:cs="Times New Roman"/>
            <w:sz w:val="24"/>
            <w:szCs w:val="24"/>
          </w:rPr>
          <w:t>Annex 2.1.2.3. Organization and functioning regulations of the Board of Directors</w:t>
        </w:r>
      </w:hyperlink>
    </w:p>
    <w:p w14:paraId="5D4E0C59" w14:textId="120E7499" w:rsidR="00D53D35" w:rsidRPr="005850C6" w:rsidRDefault="00E23562" w:rsidP="00D53D35">
      <w:pPr>
        <w:spacing w:before="120" w:after="0" w:line="240" w:lineRule="auto"/>
        <w:rPr>
          <w:rFonts w:ascii="Times New Roman" w:hAnsi="Times New Roman" w:cs="Times New Roman"/>
          <w:sz w:val="24"/>
          <w:szCs w:val="24"/>
        </w:rPr>
      </w:pPr>
      <w:hyperlink r:id="rId224" w:history="1">
        <w:r w:rsidR="00D53D35" w:rsidRPr="00E23562">
          <w:rPr>
            <w:rStyle w:val="Hyperlink"/>
            <w:rFonts w:ascii="Times New Roman" w:hAnsi="Times New Roman" w:cs="Times New Roman"/>
            <w:sz w:val="24"/>
            <w:szCs w:val="24"/>
          </w:rPr>
          <w:t>Annex A.1.2.1.2. Organization and functioning regulations of the Faculty of Economic and Social Sciences</w:t>
        </w:r>
      </w:hyperlink>
    </w:p>
    <w:p w14:paraId="163CAA5F" w14:textId="57FC0717" w:rsidR="00D53D35" w:rsidRPr="005850C6" w:rsidRDefault="00ED0CB9" w:rsidP="00D53D35">
      <w:pPr>
        <w:spacing w:before="120" w:after="0" w:line="240" w:lineRule="auto"/>
        <w:rPr>
          <w:rFonts w:ascii="Times New Roman" w:hAnsi="Times New Roman" w:cs="Times New Roman"/>
          <w:sz w:val="24"/>
          <w:szCs w:val="24"/>
        </w:rPr>
      </w:pPr>
      <w:hyperlink r:id="rId225" w:history="1">
        <w:r w:rsidR="00D53D35" w:rsidRPr="00ED0CB9">
          <w:rPr>
            <w:rStyle w:val="Hyperlink"/>
            <w:rFonts w:ascii="Times New Roman" w:hAnsi="Times New Roman" w:cs="Times New Roman"/>
            <w:sz w:val="24"/>
            <w:szCs w:val="24"/>
          </w:rPr>
          <w:t>Annex A.1.2.1.3. Organization and functioning regulations of the Faculty of Letters and Arts</w:t>
        </w:r>
      </w:hyperlink>
    </w:p>
    <w:p w14:paraId="3060B18A" w14:textId="7758C4DA" w:rsidR="00D53D35" w:rsidRPr="005850C6" w:rsidRDefault="00ED0CB9" w:rsidP="00D53D35">
      <w:pPr>
        <w:spacing w:before="120" w:after="0" w:line="240" w:lineRule="auto"/>
        <w:rPr>
          <w:rFonts w:ascii="Times New Roman" w:hAnsi="Times New Roman" w:cs="Times New Roman"/>
          <w:sz w:val="24"/>
          <w:szCs w:val="24"/>
        </w:rPr>
      </w:pPr>
      <w:hyperlink r:id="rId226" w:history="1">
        <w:r w:rsidR="00D53D35" w:rsidRPr="00ED0CB9">
          <w:rPr>
            <w:rStyle w:val="Hyperlink"/>
            <w:rFonts w:ascii="Times New Roman" w:hAnsi="Times New Roman" w:cs="Times New Roman"/>
            <w:sz w:val="24"/>
            <w:szCs w:val="24"/>
          </w:rPr>
          <w:t>Annex A.1.2.2.1 Strategic development plan of the Christian University "Partium" 2024-2029</w:t>
        </w:r>
      </w:hyperlink>
    </w:p>
    <w:p w14:paraId="0887C95D" w14:textId="2D1B74F3" w:rsidR="00D53D35" w:rsidRPr="005850C6" w:rsidRDefault="00ED0CB9" w:rsidP="00D53D35">
      <w:pPr>
        <w:spacing w:before="120" w:after="0" w:line="240" w:lineRule="auto"/>
        <w:rPr>
          <w:rFonts w:ascii="Times New Roman" w:hAnsi="Times New Roman" w:cs="Times New Roman"/>
          <w:sz w:val="24"/>
          <w:szCs w:val="24"/>
        </w:rPr>
      </w:pPr>
      <w:hyperlink r:id="rId227" w:history="1">
        <w:r w:rsidR="00D53D35" w:rsidRPr="00ED0CB9">
          <w:rPr>
            <w:rStyle w:val="Hyperlink"/>
            <w:rFonts w:ascii="Times New Roman" w:hAnsi="Times New Roman" w:cs="Times New Roman"/>
            <w:sz w:val="24"/>
            <w:szCs w:val="24"/>
          </w:rPr>
          <w:t>Annex A.1.2.2.2. Strategic Development Plan – Faculty of Economic and Social Sciences</w:t>
        </w:r>
      </w:hyperlink>
    </w:p>
    <w:p w14:paraId="5C449A2C" w14:textId="1D38A14E" w:rsidR="00D53D35" w:rsidRPr="005850C6" w:rsidRDefault="00ED0CB9" w:rsidP="00D53D35">
      <w:pPr>
        <w:spacing w:before="120" w:after="0" w:line="240" w:lineRule="auto"/>
        <w:rPr>
          <w:rFonts w:ascii="Times New Roman" w:hAnsi="Times New Roman" w:cs="Times New Roman"/>
          <w:sz w:val="24"/>
          <w:szCs w:val="24"/>
        </w:rPr>
      </w:pPr>
      <w:hyperlink r:id="rId228" w:history="1">
        <w:r w:rsidR="00D53D35" w:rsidRPr="00ED0CB9">
          <w:rPr>
            <w:rStyle w:val="Hyperlink"/>
            <w:rFonts w:ascii="Times New Roman" w:hAnsi="Times New Roman" w:cs="Times New Roman"/>
            <w:sz w:val="24"/>
            <w:szCs w:val="24"/>
          </w:rPr>
          <w:t>Annex A.1.2.2.3. Strategic Development Plan – Faculty of Letters and Arts</w:t>
        </w:r>
      </w:hyperlink>
    </w:p>
    <w:p w14:paraId="4EDB7C53" w14:textId="1DB03EC3" w:rsidR="00D53D35" w:rsidRPr="005850C6" w:rsidRDefault="00ED0CB9" w:rsidP="00D53D35">
      <w:pPr>
        <w:spacing w:before="120" w:after="0" w:line="240" w:lineRule="auto"/>
        <w:rPr>
          <w:rFonts w:ascii="Times New Roman" w:hAnsi="Times New Roman" w:cs="Times New Roman"/>
          <w:sz w:val="24"/>
          <w:szCs w:val="24"/>
        </w:rPr>
      </w:pPr>
      <w:hyperlink r:id="rId229" w:history="1">
        <w:r w:rsidR="00D53D35" w:rsidRPr="00ED0CB9">
          <w:rPr>
            <w:rStyle w:val="Hyperlink"/>
            <w:rFonts w:ascii="Times New Roman" w:hAnsi="Times New Roman" w:cs="Times New Roman"/>
            <w:sz w:val="24"/>
            <w:szCs w:val="24"/>
          </w:rPr>
          <w:t>Annex A.1.2.2.4 Operational Pl</w:t>
        </w:r>
        <w:r w:rsidR="007927CE" w:rsidRPr="00ED0CB9">
          <w:rPr>
            <w:rStyle w:val="Hyperlink"/>
            <w:rFonts w:ascii="Times New Roman" w:hAnsi="Times New Roman" w:cs="Times New Roman"/>
            <w:sz w:val="24"/>
            <w:szCs w:val="24"/>
          </w:rPr>
          <w:t>an of Partium Christian University</w:t>
        </w:r>
        <w:r w:rsidR="00D53D35" w:rsidRPr="00ED0CB9">
          <w:rPr>
            <w:rStyle w:val="Hyperlink"/>
            <w:rFonts w:ascii="Times New Roman" w:hAnsi="Times New Roman" w:cs="Times New Roman"/>
            <w:sz w:val="24"/>
            <w:szCs w:val="24"/>
          </w:rPr>
          <w:t xml:space="preserve"> 2024</w:t>
        </w:r>
      </w:hyperlink>
    </w:p>
    <w:p w14:paraId="553D5D09" w14:textId="748882F8" w:rsidR="00D53D35" w:rsidRPr="005850C6" w:rsidRDefault="00ED0CB9" w:rsidP="00D53D35">
      <w:pPr>
        <w:spacing w:before="120" w:after="0" w:line="240" w:lineRule="auto"/>
        <w:rPr>
          <w:rFonts w:ascii="Times New Roman" w:hAnsi="Times New Roman" w:cs="Times New Roman"/>
          <w:sz w:val="24"/>
          <w:szCs w:val="24"/>
        </w:rPr>
      </w:pPr>
      <w:hyperlink r:id="rId230" w:history="1">
        <w:r w:rsidR="00D53D35" w:rsidRPr="00ED0CB9">
          <w:rPr>
            <w:rStyle w:val="Hyperlink"/>
            <w:rFonts w:ascii="Times New Roman" w:hAnsi="Times New Roman" w:cs="Times New Roman"/>
            <w:sz w:val="24"/>
            <w:szCs w:val="24"/>
          </w:rPr>
          <w:t>Annex A.1.2.2.5. Operational Plan – Faculty of Economic and Social Sciences</w:t>
        </w:r>
      </w:hyperlink>
    </w:p>
    <w:p w14:paraId="2E26F6CA" w14:textId="77DFB4B2" w:rsidR="00D53D35" w:rsidRPr="005850C6" w:rsidRDefault="00ED0CB9" w:rsidP="00D53D35">
      <w:pPr>
        <w:spacing w:before="120" w:after="0" w:line="240" w:lineRule="auto"/>
        <w:rPr>
          <w:rFonts w:ascii="Times New Roman" w:hAnsi="Times New Roman" w:cs="Times New Roman"/>
          <w:sz w:val="24"/>
          <w:szCs w:val="24"/>
        </w:rPr>
      </w:pPr>
      <w:hyperlink r:id="rId231" w:history="1">
        <w:r w:rsidR="00D53D35" w:rsidRPr="00ED0CB9">
          <w:rPr>
            <w:rStyle w:val="Hyperlink"/>
            <w:rFonts w:ascii="Times New Roman" w:hAnsi="Times New Roman" w:cs="Times New Roman"/>
            <w:sz w:val="24"/>
            <w:szCs w:val="24"/>
          </w:rPr>
          <w:t>Annex A.1.2.2.6. Operational Plan – Faculty of Letters and Arts</w:t>
        </w:r>
      </w:hyperlink>
    </w:p>
    <w:p w14:paraId="27D67907" w14:textId="77777777" w:rsidR="00D53D35" w:rsidRPr="005850C6" w:rsidRDefault="00751B5A" w:rsidP="00D53D35">
      <w:pPr>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Criterion A.2. — Material b</w:t>
      </w:r>
      <w:r w:rsidR="00D53D35" w:rsidRPr="005850C6">
        <w:rPr>
          <w:rFonts w:ascii="Times New Roman" w:hAnsi="Times New Roman" w:cs="Times New Roman"/>
          <w:b/>
          <w:sz w:val="24"/>
          <w:szCs w:val="24"/>
        </w:rPr>
        <w:t>ase</w:t>
      </w:r>
    </w:p>
    <w:p w14:paraId="69EDCC9E" w14:textId="13C2656B" w:rsidR="00D53D35" w:rsidRPr="005850C6" w:rsidRDefault="00ED0CB9" w:rsidP="00D53D35">
      <w:pPr>
        <w:spacing w:before="120" w:after="0" w:line="240" w:lineRule="auto"/>
        <w:rPr>
          <w:rFonts w:ascii="Times New Roman" w:hAnsi="Times New Roman" w:cs="Times New Roman"/>
          <w:sz w:val="24"/>
          <w:szCs w:val="24"/>
        </w:rPr>
      </w:pPr>
      <w:hyperlink r:id="rId232" w:history="1">
        <w:r w:rsidR="00D53D35" w:rsidRPr="00ED0CB9">
          <w:rPr>
            <w:rStyle w:val="Hyperlink"/>
            <w:rFonts w:ascii="Times New Roman" w:hAnsi="Times New Roman" w:cs="Times New Roman"/>
            <w:sz w:val="24"/>
            <w:szCs w:val="24"/>
          </w:rPr>
          <w:t>Annex 2 ARACIS – Detailing of indicators regarding educational spaces</w:t>
        </w:r>
      </w:hyperlink>
    </w:p>
    <w:p w14:paraId="62CFC9C0" w14:textId="6337FCE0" w:rsidR="00D53D35" w:rsidRPr="005850C6" w:rsidRDefault="00ED0CB9" w:rsidP="00D53D35">
      <w:pPr>
        <w:spacing w:before="120" w:after="0" w:line="240" w:lineRule="auto"/>
        <w:rPr>
          <w:rFonts w:ascii="Times New Roman" w:hAnsi="Times New Roman" w:cs="Times New Roman"/>
          <w:sz w:val="24"/>
          <w:szCs w:val="24"/>
        </w:rPr>
      </w:pPr>
      <w:hyperlink r:id="rId233" w:history="1">
        <w:r w:rsidR="00D53D35" w:rsidRPr="00ED0CB9">
          <w:rPr>
            <w:rStyle w:val="Hyperlink"/>
            <w:rFonts w:ascii="Times New Roman" w:hAnsi="Times New Roman" w:cs="Times New Roman"/>
            <w:sz w:val="24"/>
            <w:szCs w:val="24"/>
          </w:rPr>
          <w:t>Annex A.2.1.2.1. Equipment of classrooms and seminars</w:t>
        </w:r>
      </w:hyperlink>
    </w:p>
    <w:p w14:paraId="587BAA5B" w14:textId="321C7291" w:rsidR="00D53D35" w:rsidRPr="005850C6" w:rsidRDefault="00ED0CB9" w:rsidP="00D53D35">
      <w:pPr>
        <w:spacing w:before="120" w:after="0" w:line="240" w:lineRule="auto"/>
        <w:rPr>
          <w:rFonts w:ascii="Times New Roman" w:hAnsi="Times New Roman" w:cs="Times New Roman"/>
          <w:sz w:val="24"/>
          <w:szCs w:val="24"/>
        </w:rPr>
      </w:pPr>
      <w:hyperlink r:id="rId234" w:history="1">
        <w:r w:rsidR="00D53D35" w:rsidRPr="00ED0CB9">
          <w:rPr>
            <w:rStyle w:val="Hyperlink"/>
            <w:rFonts w:ascii="Times New Roman" w:hAnsi="Times New Roman" w:cs="Times New Roman"/>
            <w:sz w:val="24"/>
            <w:szCs w:val="24"/>
          </w:rPr>
          <w:t>Annex A.2.1.2.2. Equipment of computer laboratories</w:t>
        </w:r>
      </w:hyperlink>
    </w:p>
    <w:p w14:paraId="1B435C92" w14:textId="4C8B6F91" w:rsidR="00D53D35" w:rsidRPr="005850C6" w:rsidRDefault="00ED0CB9" w:rsidP="00D53D35">
      <w:pPr>
        <w:spacing w:before="120" w:after="0" w:line="240" w:lineRule="auto"/>
        <w:rPr>
          <w:rFonts w:ascii="Times New Roman" w:hAnsi="Times New Roman" w:cs="Times New Roman"/>
          <w:sz w:val="24"/>
          <w:szCs w:val="24"/>
        </w:rPr>
      </w:pPr>
      <w:hyperlink r:id="rId235" w:history="1">
        <w:r w:rsidR="00D53D35" w:rsidRPr="00ED0CB9">
          <w:rPr>
            <w:rStyle w:val="Hyperlink"/>
            <w:rFonts w:ascii="Times New Roman" w:hAnsi="Times New Roman" w:cs="Times New Roman"/>
            <w:sz w:val="24"/>
            <w:szCs w:val="24"/>
          </w:rPr>
          <w:t>Annex A.2.1.2.3. Software and licenses</w:t>
        </w:r>
      </w:hyperlink>
    </w:p>
    <w:p w14:paraId="02431C04" w14:textId="3787CA44" w:rsidR="00D53D35" w:rsidRPr="005850C6" w:rsidRDefault="00ED0CB9" w:rsidP="00D53D35">
      <w:pPr>
        <w:spacing w:before="120" w:after="0" w:line="240" w:lineRule="auto"/>
        <w:rPr>
          <w:rFonts w:ascii="Times New Roman" w:hAnsi="Times New Roman" w:cs="Times New Roman"/>
          <w:sz w:val="24"/>
          <w:szCs w:val="24"/>
        </w:rPr>
      </w:pPr>
      <w:hyperlink r:id="rId236" w:history="1">
        <w:r w:rsidR="00D53D35" w:rsidRPr="00ED0CB9">
          <w:rPr>
            <w:rStyle w:val="Hyperlink"/>
            <w:rFonts w:ascii="Times New Roman" w:hAnsi="Times New Roman" w:cs="Times New Roman"/>
            <w:sz w:val="24"/>
            <w:szCs w:val="24"/>
          </w:rPr>
          <w:t>Annex A.2.1.3.1. CEOC Organization and Operation Regulation</w:t>
        </w:r>
      </w:hyperlink>
    </w:p>
    <w:p w14:paraId="63968A29" w14:textId="1F4F9A2D" w:rsidR="00D53D35" w:rsidRPr="005850C6" w:rsidRDefault="00ED0CB9" w:rsidP="00D53D35">
      <w:pPr>
        <w:spacing w:before="120" w:after="0" w:line="240" w:lineRule="auto"/>
        <w:rPr>
          <w:rFonts w:ascii="Times New Roman" w:hAnsi="Times New Roman" w:cs="Times New Roman"/>
          <w:sz w:val="24"/>
          <w:szCs w:val="24"/>
        </w:rPr>
      </w:pPr>
      <w:hyperlink r:id="rId237" w:history="1">
        <w:r w:rsidR="00D53D35" w:rsidRPr="00ED0CB9">
          <w:rPr>
            <w:rStyle w:val="Hyperlink"/>
            <w:rFonts w:ascii="Times New Roman" w:hAnsi="Times New Roman" w:cs="Times New Roman"/>
            <w:sz w:val="24"/>
            <w:szCs w:val="24"/>
          </w:rPr>
          <w:t>Annex A.2.1.3.2. CEOC Synthesis Report 2019-2023</w:t>
        </w:r>
      </w:hyperlink>
    </w:p>
    <w:p w14:paraId="213F3664" w14:textId="06984F32" w:rsidR="00D53D35" w:rsidRPr="005850C6" w:rsidRDefault="00ED0CB9" w:rsidP="00D53D35">
      <w:pPr>
        <w:spacing w:before="120" w:after="0" w:line="240" w:lineRule="auto"/>
        <w:rPr>
          <w:rFonts w:ascii="Times New Roman" w:hAnsi="Times New Roman" w:cs="Times New Roman"/>
          <w:sz w:val="24"/>
          <w:szCs w:val="24"/>
        </w:rPr>
      </w:pPr>
      <w:hyperlink r:id="rId238" w:history="1">
        <w:r w:rsidR="00D53D35" w:rsidRPr="00ED0CB9">
          <w:rPr>
            <w:rStyle w:val="Hyperlink"/>
            <w:rFonts w:ascii="Times New Roman" w:hAnsi="Times New Roman" w:cs="Times New Roman"/>
            <w:sz w:val="24"/>
            <w:szCs w:val="24"/>
          </w:rPr>
          <w:t>Annex A.2.1.3.3. CEOC Operational Plan 2024-2025</w:t>
        </w:r>
      </w:hyperlink>
    </w:p>
    <w:p w14:paraId="11166F9A" w14:textId="35C09BAD" w:rsidR="00D53D35" w:rsidRPr="005850C6" w:rsidRDefault="00ED0CB9" w:rsidP="00D53D35">
      <w:pPr>
        <w:spacing w:before="120" w:after="0" w:line="240" w:lineRule="auto"/>
        <w:rPr>
          <w:rFonts w:ascii="Times New Roman" w:hAnsi="Times New Roman" w:cs="Times New Roman"/>
          <w:sz w:val="24"/>
          <w:szCs w:val="24"/>
        </w:rPr>
      </w:pPr>
      <w:hyperlink r:id="rId239" w:history="1">
        <w:r w:rsidR="00D53D35" w:rsidRPr="00ED0CB9">
          <w:rPr>
            <w:rStyle w:val="Hyperlink"/>
            <w:rFonts w:ascii="Times New Roman" w:hAnsi="Times New Roman" w:cs="Times New Roman"/>
            <w:sz w:val="24"/>
            <w:szCs w:val="24"/>
          </w:rPr>
          <w:t>Annex A.2.1.3.4. UCP Balance Sheet 2023</w:t>
        </w:r>
      </w:hyperlink>
    </w:p>
    <w:p w14:paraId="24C40F2F" w14:textId="282FCEFD" w:rsidR="00D53D35" w:rsidRPr="005850C6" w:rsidRDefault="00ED0CB9" w:rsidP="00D53D35">
      <w:pPr>
        <w:spacing w:before="120" w:after="0" w:line="240" w:lineRule="auto"/>
        <w:rPr>
          <w:rFonts w:ascii="Times New Roman" w:hAnsi="Times New Roman" w:cs="Times New Roman"/>
          <w:sz w:val="24"/>
          <w:szCs w:val="24"/>
        </w:rPr>
      </w:pPr>
      <w:hyperlink r:id="rId240" w:history="1">
        <w:r w:rsidR="00D53D35" w:rsidRPr="00ED0CB9">
          <w:rPr>
            <w:rStyle w:val="Hyperlink"/>
            <w:rFonts w:ascii="Times New Roman" w:hAnsi="Times New Roman" w:cs="Times New Roman"/>
            <w:sz w:val="24"/>
            <w:szCs w:val="24"/>
          </w:rPr>
          <w:t>Annex A.2.1.4.1. Scholarship Award Regulation</w:t>
        </w:r>
      </w:hyperlink>
    </w:p>
    <w:p w14:paraId="1087464F" w14:textId="77777777" w:rsidR="00D53D35" w:rsidRPr="005850C6" w:rsidRDefault="00D53D35" w:rsidP="00D53D35">
      <w:pPr>
        <w:spacing w:before="120" w:after="0" w:line="240" w:lineRule="auto"/>
        <w:rPr>
          <w:rFonts w:ascii="Times New Roman" w:hAnsi="Times New Roman" w:cs="Times New Roman"/>
          <w:sz w:val="24"/>
          <w:szCs w:val="24"/>
        </w:rPr>
      </w:pPr>
      <w:r w:rsidRPr="005850C6">
        <w:rPr>
          <w:rFonts w:ascii="Times New Roman" w:hAnsi="Times New Roman" w:cs="Times New Roman"/>
          <w:sz w:val="24"/>
          <w:szCs w:val="24"/>
        </w:rPr>
        <w:t>Annex A.2.1.5.1. Regulation for the Occupation of Auxiliary and Non-Didactic Teaching Positions</w:t>
      </w:r>
    </w:p>
    <w:p w14:paraId="30A0FC13" w14:textId="77777777" w:rsidR="00D53D35" w:rsidRPr="005850C6" w:rsidRDefault="00D53D35" w:rsidP="00D53D35">
      <w:pPr>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Domain B: Educational Effectiveness</w:t>
      </w:r>
    </w:p>
    <w:p w14:paraId="2AF3214C" w14:textId="77777777" w:rsidR="00D53D35" w:rsidRPr="005850C6" w:rsidRDefault="00D53D35" w:rsidP="00D53D35">
      <w:pPr>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Criterion B.1. — Content of study programs</w:t>
      </w:r>
    </w:p>
    <w:p w14:paraId="4C512385" w14:textId="704D011C" w:rsidR="00D53D35" w:rsidRPr="005850C6" w:rsidRDefault="00076E95" w:rsidP="00D53D35">
      <w:pPr>
        <w:spacing w:before="120" w:after="0" w:line="240" w:lineRule="auto"/>
        <w:rPr>
          <w:rFonts w:ascii="Times New Roman" w:hAnsi="Times New Roman" w:cs="Times New Roman"/>
          <w:sz w:val="24"/>
          <w:szCs w:val="24"/>
        </w:rPr>
      </w:pPr>
      <w:hyperlink r:id="rId241" w:history="1">
        <w:r w:rsidR="00D53D35" w:rsidRPr="00076E95">
          <w:rPr>
            <w:rStyle w:val="Hyperlink"/>
            <w:rFonts w:ascii="Times New Roman" w:hAnsi="Times New Roman" w:cs="Times New Roman"/>
            <w:sz w:val="24"/>
            <w:szCs w:val="24"/>
          </w:rPr>
          <w:t>Annex 2.1.7.1 Regulation on the organization of the admission competition for undergraduate studies</w:t>
        </w:r>
      </w:hyperlink>
    </w:p>
    <w:p w14:paraId="5FCC8705" w14:textId="242F6BA7" w:rsidR="00D53D35" w:rsidRPr="005850C6" w:rsidRDefault="00076E95" w:rsidP="00D53D35">
      <w:pPr>
        <w:spacing w:before="120" w:after="0" w:line="240" w:lineRule="auto"/>
        <w:rPr>
          <w:rFonts w:ascii="Times New Roman" w:hAnsi="Times New Roman" w:cs="Times New Roman"/>
          <w:sz w:val="24"/>
          <w:szCs w:val="24"/>
        </w:rPr>
      </w:pPr>
      <w:hyperlink r:id="rId242" w:history="1">
        <w:r w:rsidR="00D53D35" w:rsidRPr="00076E95">
          <w:rPr>
            <w:rStyle w:val="Hyperlink"/>
            <w:rFonts w:ascii="Times New Roman" w:hAnsi="Times New Roman" w:cs="Times New Roman"/>
            <w:sz w:val="24"/>
            <w:szCs w:val="24"/>
          </w:rPr>
          <w:t>Annex 2.1.7.2 Regulation on the organization of the admission competition for master's studies</w:t>
        </w:r>
      </w:hyperlink>
    </w:p>
    <w:p w14:paraId="4464C5A0" w14:textId="00257039" w:rsidR="00D53D35" w:rsidRPr="005850C6" w:rsidRDefault="00076E95" w:rsidP="00D53D35">
      <w:pPr>
        <w:spacing w:before="120" w:after="0" w:line="240" w:lineRule="auto"/>
        <w:rPr>
          <w:rFonts w:ascii="Times New Roman" w:hAnsi="Times New Roman" w:cs="Times New Roman"/>
          <w:sz w:val="24"/>
          <w:szCs w:val="24"/>
        </w:rPr>
      </w:pPr>
      <w:hyperlink r:id="rId243" w:history="1">
        <w:r w:rsidR="00D53D35" w:rsidRPr="00076E95">
          <w:rPr>
            <w:rStyle w:val="Hyperlink"/>
            <w:rFonts w:ascii="Times New Roman" w:hAnsi="Times New Roman" w:cs="Times New Roman"/>
            <w:sz w:val="24"/>
            <w:szCs w:val="24"/>
          </w:rPr>
          <w:t>Annex B.1.2.1.1. Regulation on the application of the transferable credit system:</w:t>
        </w:r>
      </w:hyperlink>
    </w:p>
    <w:p w14:paraId="68FE59CC" w14:textId="08D89853" w:rsidR="00D53D35" w:rsidRPr="005850C6" w:rsidRDefault="00076E95" w:rsidP="00D53D35">
      <w:pPr>
        <w:spacing w:before="120" w:after="0" w:line="240" w:lineRule="auto"/>
        <w:rPr>
          <w:rFonts w:ascii="Times New Roman" w:hAnsi="Times New Roman" w:cs="Times New Roman"/>
          <w:sz w:val="24"/>
          <w:szCs w:val="24"/>
        </w:rPr>
      </w:pPr>
      <w:hyperlink r:id="rId244" w:history="1">
        <w:r w:rsidR="00D53D35" w:rsidRPr="00076E95">
          <w:rPr>
            <w:rStyle w:val="Hyperlink"/>
            <w:rFonts w:ascii="Times New Roman" w:hAnsi="Times New Roman" w:cs="Times New Roman"/>
            <w:sz w:val="24"/>
            <w:szCs w:val="24"/>
          </w:rPr>
          <w:t>Annex B.1.2.3.1. Regulation on the initiation, approval, monitoring and periodic evaluation of study programs</w:t>
        </w:r>
      </w:hyperlink>
    </w:p>
    <w:p w14:paraId="00C7DCAD" w14:textId="699F852F" w:rsidR="00D53D35" w:rsidRPr="005850C6" w:rsidRDefault="00076E95" w:rsidP="00D53D35">
      <w:pPr>
        <w:spacing w:before="120" w:after="0" w:line="240" w:lineRule="auto"/>
        <w:rPr>
          <w:rFonts w:ascii="Times New Roman" w:hAnsi="Times New Roman" w:cs="Times New Roman"/>
          <w:sz w:val="24"/>
          <w:szCs w:val="24"/>
        </w:rPr>
      </w:pPr>
      <w:hyperlink r:id="rId245" w:history="1">
        <w:r w:rsidR="00D53D35" w:rsidRPr="00076E95">
          <w:rPr>
            <w:rStyle w:val="Hyperlink"/>
            <w:rFonts w:ascii="Times New Roman" w:hAnsi="Times New Roman" w:cs="Times New Roman"/>
            <w:sz w:val="24"/>
            <w:szCs w:val="24"/>
          </w:rPr>
          <w:t>Annex B.1.2.3.2. Internal evaluation procedure of study programs</w:t>
        </w:r>
      </w:hyperlink>
    </w:p>
    <w:p w14:paraId="0E698C1A" w14:textId="77777777" w:rsidR="00D53D35" w:rsidRPr="005850C6" w:rsidRDefault="00D53D35" w:rsidP="00D53D35">
      <w:pPr>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Criterion B.2. — Learning outcomes</w:t>
      </w:r>
    </w:p>
    <w:p w14:paraId="02307E38" w14:textId="009F92A2" w:rsidR="00D53D35" w:rsidRPr="005850C6" w:rsidRDefault="00076E95" w:rsidP="00D53D35">
      <w:pPr>
        <w:spacing w:before="120" w:after="0" w:line="240" w:lineRule="auto"/>
        <w:rPr>
          <w:rFonts w:ascii="Times New Roman" w:hAnsi="Times New Roman" w:cs="Times New Roman"/>
          <w:sz w:val="24"/>
          <w:szCs w:val="24"/>
        </w:rPr>
      </w:pPr>
      <w:hyperlink r:id="rId246" w:history="1">
        <w:r w:rsidR="00D53D35" w:rsidRPr="00076E95">
          <w:rPr>
            <w:rStyle w:val="Hyperlink"/>
            <w:rFonts w:ascii="Times New Roman" w:hAnsi="Times New Roman" w:cs="Times New Roman"/>
            <w:sz w:val="24"/>
            <w:szCs w:val="24"/>
          </w:rPr>
          <w:t>Annex B.2.1.1.1. Graduate tracking</w:t>
        </w:r>
      </w:hyperlink>
    </w:p>
    <w:p w14:paraId="1966CEE0" w14:textId="7609E73A" w:rsidR="00D53D35" w:rsidRPr="005850C6" w:rsidRDefault="00076E95" w:rsidP="00D53D35">
      <w:pPr>
        <w:spacing w:before="120" w:after="0" w:line="240" w:lineRule="auto"/>
        <w:rPr>
          <w:rFonts w:ascii="Times New Roman" w:hAnsi="Times New Roman" w:cs="Times New Roman"/>
          <w:sz w:val="24"/>
          <w:szCs w:val="24"/>
        </w:rPr>
      </w:pPr>
      <w:hyperlink r:id="rId247" w:history="1">
        <w:r w:rsidR="00751B5A" w:rsidRPr="00076E95">
          <w:rPr>
            <w:rStyle w:val="Hyperlink"/>
            <w:rFonts w:ascii="Times New Roman" w:hAnsi="Times New Roman" w:cs="Times New Roman"/>
            <w:sz w:val="24"/>
            <w:szCs w:val="24"/>
          </w:rPr>
          <w:t>Annex B.2.1.2.1 Employment of bachelor's degree graduates within one year of graduation</w:t>
        </w:r>
      </w:hyperlink>
    </w:p>
    <w:p w14:paraId="181B1CC4" w14:textId="6CEAE36F" w:rsidR="00D53D35" w:rsidRPr="005850C6" w:rsidRDefault="00076E95" w:rsidP="00D53D35">
      <w:pPr>
        <w:spacing w:before="120" w:after="0" w:line="240" w:lineRule="auto"/>
        <w:rPr>
          <w:rFonts w:ascii="Times New Roman" w:hAnsi="Times New Roman" w:cs="Times New Roman"/>
          <w:sz w:val="24"/>
          <w:szCs w:val="24"/>
        </w:rPr>
      </w:pPr>
      <w:hyperlink r:id="rId248" w:history="1">
        <w:r w:rsidR="00D53D35" w:rsidRPr="00076E95">
          <w:rPr>
            <w:rStyle w:val="Hyperlink"/>
            <w:rFonts w:ascii="Times New Roman" w:hAnsi="Times New Roman" w:cs="Times New Roman"/>
            <w:sz w:val="24"/>
            <w:szCs w:val="24"/>
          </w:rPr>
          <w:t>Annex B.2.1.3.1 Analysis of the results of the appreciation of the learning environment by students</w:t>
        </w:r>
      </w:hyperlink>
    </w:p>
    <w:p w14:paraId="632B5292" w14:textId="15B70B22" w:rsidR="00D53D35" w:rsidRPr="005850C6" w:rsidRDefault="00076E95" w:rsidP="00D53D35">
      <w:pPr>
        <w:spacing w:before="120" w:after="0" w:line="240" w:lineRule="auto"/>
        <w:rPr>
          <w:rFonts w:ascii="Times New Roman" w:hAnsi="Times New Roman" w:cs="Times New Roman"/>
          <w:sz w:val="24"/>
          <w:szCs w:val="24"/>
        </w:rPr>
      </w:pPr>
      <w:hyperlink r:id="rId249" w:history="1">
        <w:r w:rsidR="00D53D35" w:rsidRPr="00076E95">
          <w:rPr>
            <w:rStyle w:val="Hyperlink"/>
            <w:rFonts w:ascii="Times New Roman" w:hAnsi="Times New Roman" w:cs="Times New Roman"/>
            <w:sz w:val="24"/>
            <w:szCs w:val="24"/>
          </w:rPr>
          <w:t>Annex B.2.1.4.1 – Regulation for the evaluation, examination and grading of students</w:t>
        </w:r>
      </w:hyperlink>
    </w:p>
    <w:p w14:paraId="100B988D" w14:textId="1D28DEF7" w:rsidR="00AB6344" w:rsidRPr="005850C6" w:rsidRDefault="00076E95" w:rsidP="00D53D35">
      <w:pPr>
        <w:spacing w:before="120" w:after="0" w:line="240" w:lineRule="auto"/>
        <w:rPr>
          <w:rFonts w:ascii="Times New Roman" w:hAnsi="Times New Roman" w:cs="Times New Roman"/>
          <w:sz w:val="24"/>
          <w:szCs w:val="24"/>
        </w:rPr>
      </w:pPr>
      <w:hyperlink r:id="rId250" w:history="1">
        <w:r w:rsidR="00D53D35" w:rsidRPr="00076E95">
          <w:rPr>
            <w:rStyle w:val="Hyperlink"/>
            <w:rFonts w:ascii="Times New Roman" w:hAnsi="Times New Roman" w:cs="Times New Roman"/>
            <w:sz w:val="24"/>
            <w:szCs w:val="24"/>
          </w:rPr>
          <w:t>Annex A.2.1.3.1. CEOC Regulation</w:t>
        </w:r>
      </w:hyperlink>
    </w:p>
    <w:p w14:paraId="27E80B6D" w14:textId="4CC66D57" w:rsidR="00D53D35" w:rsidRPr="005850C6" w:rsidRDefault="00076E95" w:rsidP="00D53D35">
      <w:pPr>
        <w:spacing w:before="120" w:after="0" w:line="240" w:lineRule="auto"/>
        <w:rPr>
          <w:rFonts w:ascii="Times New Roman" w:hAnsi="Times New Roman" w:cs="Times New Roman"/>
          <w:sz w:val="24"/>
          <w:szCs w:val="24"/>
        </w:rPr>
      </w:pPr>
      <w:hyperlink r:id="rId251" w:history="1">
        <w:r w:rsidR="00D53D35" w:rsidRPr="00076E95">
          <w:rPr>
            <w:rStyle w:val="Hyperlink"/>
            <w:rFonts w:ascii="Times New Roman" w:hAnsi="Times New Roman" w:cs="Times New Roman"/>
            <w:sz w:val="24"/>
            <w:szCs w:val="24"/>
          </w:rPr>
          <w:t>Annex A.2.1.3.2. CEOC Summary Report 2019-2023</w:t>
        </w:r>
      </w:hyperlink>
    </w:p>
    <w:p w14:paraId="0C0B22E7" w14:textId="1A12836B" w:rsidR="00D53D35" w:rsidRPr="005850C6" w:rsidRDefault="00076E95" w:rsidP="00D53D35">
      <w:pPr>
        <w:spacing w:before="120" w:after="0" w:line="240" w:lineRule="auto"/>
        <w:rPr>
          <w:rFonts w:ascii="Times New Roman" w:hAnsi="Times New Roman" w:cs="Times New Roman"/>
          <w:sz w:val="24"/>
          <w:szCs w:val="24"/>
        </w:rPr>
      </w:pPr>
      <w:hyperlink r:id="rId252" w:history="1">
        <w:r w:rsidR="00D53D35" w:rsidRPr="00076E95">
          <w:rPr>
            <w:rStyle w:val="Hyperlink"/>
            <w:rFonts w:ascii="Times New Roman" w:hAnsi="Times New Roman" w:cs="Times New Roman"/>
            <w:sz w:val="24"/>
            <w:szCs w:val="24"/>
          </w:rPr>
          <w:t>Annex A.2.1.3.3. CEOC Operational Plan 2024-2025</w:t>
        </w:r>
      </w:hyperlink>
    </w:p>
    <w:p w14:paraId="2246A447" w14:textId="271AD6F1" w:rsidR="00D53D35" w:rsidRPr="005850C6" w:rsidRDefault="00076E95" w:rsidP="00D53D35">
      <w:pPr>
        <w:spacing w:before="120" w:after="0" w:line="240" w:lineRule="auto"/>
        <w:rPr>
          <w:rFonts w:ascii="Times New Roman" w:hAnsi="Times New Roman" w:cs="Times New Roman"/>
          <w:sz w:val="24"/>
          <w:szCs w:val="24"/>
        </w:rPr>
      </w:pPr>
      <w:hyperlink r:id="rId253" w:history="1">
        <w:r w:rsidR="00D53D35" w:rsidRPr="00076E95">
          <w:rPr>
            <w:rStyle w:val="Hyperlink"/>
            <w:rFonts w:ascii="Times New Roman" w:hAnsi="Times New Roman" w:cs="Times New Roman"/>
            <w:sz w:val="24"/>
            <w:szCs w:val="24"/>
          </w:rPr>
          <w:t>Annex B.2.1.5.1 Graduate Feedback</w:t>
        </w:r>
      </w:hyperlink>
    </w:p>
    <w:p w14:paraId="0B18FFA7" w14:textId="2E176619" w:rsidR="00D53D35" w:rsidRPr="005850C6" w:rsidRDefault="00076E95" w:rsidP="00D53D35">
      <w:pPr>
        <w:spacing w:before="120" w:after="0" w:line="240" w:lineRule="auto"/>
        <w:rPr>
          <w:rFonts w:ascii="Times New Roman" w:hAnsi="Times New Roman" w:cs="Times New Roman"/>
          <w:sz w:val="24"/>
          <w:szCs w:val="24"/>
        </w:rPr>
      </w:pPr>
      <w:hyperlink r:id="rId254" w:history="1">
        <w:r w:rsidR="00D53D35" w:rsidRPr="00076E95">
          <w:rPr>
            <w:rStyle w:val="Hyperlink"/>
            <w:rFonts w:ascii="Times New Roman" w:hAnsi="Times New Roman" w:cs="Times New Roman"/>
            <w:sz w:val="24"/>
            <w:szCs w:val="24"/>
          </w:rPr>
          <w:t>Annex B.2.1.5.2. Employer Feedback</w:t>
        </w:r>
      </w:hyperlink>
    </w:p>
    <w:p w14:paraId="5914648F" w14:textId="77777777" w:rsidR="00D53D35" w:rsidRPr="005850C6" w:rsidRDefault="00D53D35" w:rsidP="00D53D35">
      <w:pPr>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Criterion B.3. — Scientific Research Activity</w:t>
      </w:r>
    </w:p>
    <w:p w14:paraId="7E62B94E" w14:textId="5EA11325" w:rsidR="00D53D35" w:rsidRPr="005850C6" w:rsidRDefault="00076E95" w:rsidP="00D53D35">
      <w:pPr>
        <w:spacing w:before="120" w:after="0" w:line="240" w:lineRule="auto"/>
        <w:rPr>
          <w:rFonts w:ascii="Times New Roman" w:hAnsi="Times New Roman" w:cs="Times New Roman"/>
          <w:sz w:val="24"/>
          <w:szCs w:val="24"/>
        </w:rPr>
      </w:pPr>
      <w:hyperlink r:id="rId255" w:history="1">
        <w:r w:rsidR="00D53D35" w:rsidRPr="00076E95">
          <w:rPr>
            <w:rStyle w:val="Hyperlink"/>
            <w:rFonts w:ascii="Times New Roman" w:hAnsi="Times New Roman" w:cs="Times New Roman"/>
            <w:sz w:val="24"/>
            <w:szCs w:val="24"/>
          </w:rPr>
          <w:t>Annex 2.1.8.1 UCP Scientific Research Strategy 2024-2029;</w:t>
        </w:r>
      </w:hyperlink>
    </w:p>
    <w:p w14:paraId="2C6BF31A" w14:textId="2CC0419D" w:rsidR="00D53D35" w:rsidRPr="005850C6" w:rsidRDefault="00076E95" w:rsidP="00D53D35">
      <w:pPr>
        <w:spacing w:before="120" w:after="0" w:line="240" w:lineRule="auto"/>
        <w:rPr>
          <w:rFonts w:ascii="Times New Roman" w:hAnsi="Times New Roman" w:cs="Times New Roman"/>
          <w:sz w:val="24"/>
          <w:szCs w:val="24"/>
        </w:rPr>
      </w:pPr>
      <w:hyperlink r:id="rId256" w:history="1">
        <w:r w:rsidR="00D53D35" w:rsidRPr="00076E95">
          <w:rPr>
            <w:rStyle w:val="Hyperlink"/>
            <w:rFonts w:ascii="Times New Roman" w:hAnsi="Times New Roman" w:cs="Times New Roman"/>
            <w:sz w:val="24"/>
            <w:szCs w:val="24"/>
          </w:rPr>
          <w:t>Annex 2.1.8.3. Scientific Research Strategy of the Faculty of Economic and Social Sciences;</w:t>
        </w:r>
      </w:hyperlink>
    </w:p>
    <w:p w14:paraId="4459F966" w14:textId="143F6A25" w:rsidR="00D53D35" w:rsidRPr="005850C6" w:rsidRDefault="00076E95" w:rsidP="00D53D35">
      <w:pPr>
        <w:spacing w:before="120" w:after="0" w:line="240" w:lineRule="auto"/>
        <w:rPr>
          <w:rFonts w:ascii="Times New Roman" w:hAnsi="Times New Roman" w:cs="Times New Roman"/>
          <w:sz w:val="24"/>
          <w:szCs w:val="24"/>
        </w:rPr>
      </w:pPr>
      <w:hyperlink r:id="rId257" w:history="1">
        <w:r w:rsidR="00D53D35" w:rsidRPr="00076E95">
          <w:rPr>
            <w:rStyle w:val="Hyperlink"/>
            <w:rFonts w:ascii="Times New Roman" w:hAnsi="Times New Roman" w:cs="Times New Roman"/>
            <w:sz w:val="24"/>
            <w:szCs w:val="24"/>
          </w:rPr>
          <w:t>Annex 2.1.8.4. Scientific Research Strategy of the Faculty of Letters and Arts</w:t>
        </w:r>
      </w:hyperlink>
    </w:p>
    <w:p w14:paraId="4AC1866F" w14:textId="3154B8AB" w:rsidR="00D53D35" w:rsidRPr="005850C6" w:rsidRDefault="00076E95" w:rsidP="00D53D35">
      <w:pPr>
        <w:spacing w:before="120" w:after="0" w:line="240" w:lineRule="auto"/>
        <w:rPr>
          <w:rFonts w:ascii="Times New Roman" w:hAnsi="Times New Roman" w:cs="Times New Roman"/>
          <w:sz w:val="24"/>
          <w:szCs w:val="24"/>
        </w:rPr>
      </w:pPr>
      <w:hyperlink r:id="rId258" w:history="1">
        <w:r w:rsidR="00D53D35" w:rsidRPr="00076E95">
          <w:rPr>
            <w:rStyle w:val="Hyperlink"/>
            <w:rFonts w:ascii="Times New Roman" w:hAnsi="Times New Roman" w:cs="Times New Roman"/>
            <w:sz w:val="24"/>
            <w:szCs w:val="24"/>
          </w:rPr>
          <w:t xml:space="preserve">Annex B.3.1.1.1. Presentation of the Institute of Research Programs of the </w:t>
        </w:r>
        <w:proofErr w:type="spellStart"/>
        <w:r w:rsidR="00D53D35" w:rsidRPr="00076E95">
          <w:rPr>
            <w:rStyle w:val="Hyperlink"/>
            <w:rFonts w:ascii="Times New Roman" w:hAnsi="Times New Roman" w:cs="Times New Roman"/>
            <w:sz w:val="24"/>
            <w:szCs w:val="24"/>
          </w:rPr>
          <w:t>Sapientia</w:t>
        </w:r>
        <w:proofErr w:type="spellEnd"/>
        <w:r w:rsidR="00D53D35" w:rsidRPr="00076E95">
          <w:rPr>
            <w:rStyle w:val="Hyperlink"/>
            <w:rFonts w:ascii="Times New Roman" w:hAnsi="Times New Roman" w:cs="Times New Roman"/>
            <w:sz w:val="24"/>
            <w:szCs w:val="24"/>
          </w:rPr>
          <w:t xml:space="preserve"> Foundation</w:t>
        </w:r>
      </w:hyperlink>
    </w:p>
    <w:p w14:paraId="7D4F3BFE" w14:textId="7534FB4E" w:rsidR="00D53D35" w:rsidRPr="005850C6" w:rsidRDefault="00076E95" w:rsidP="00D53D35">
      <w:pPr>
        <w:spacing w:before="120" w:after="0" w:line="240" w:lineRule="auto"/>
        <w:rPr>
          <w:rFonts w:ascii="Times New Roman" w:hAnsi="Times New Roman" w:cs="Times New Roman"/>
          <w:sz w:val="24"/>
          <w:szCs w:val="24"/>
        </w:rPr>
      </w:pPr>
      <w:hyperlink r:id="rId259" w:history="1">
        <w:r w:rsidR="00D53D35" w:rsidRPr="00076E95">
          <w:rPr>
            <w:rStyle w:val="Hyperlink"/>
            <w:rFonts w:ascii="Times New Roman" w:hAnsi="Times New Roman" w:cs="Times New Roman"/>
            <w:sz w:val="24"/>
            <w:szCs w:val="24"/>
          </w:rPr>
          <w:t>Annex B.3.1.1.2a. Research grants</w:t>
        </w:r>
      </w:hyperlink>
    </w:p>
    <w:p w14:paraId="63BD8026" w14:textId="77777777" w:rsidR="00D53D35" w:rsidRPr="005850C6" w:rsidRDefault="00D53D35" w:rsidP="00D53D35">
      <w:pPr>
        <w:spacing w:before="120" w:after="0" w:line="240" w:lineRule="auto"/>
        <w:rPr>
          <w:rFonts w:ascii="Times New Roman" w:hAnsi="Times New Roman" w:cs="Times New Roman"/>
          <w:sz w:val="24"/>
          <w:szCs w:val="24"/>
        </w:rPr>
      </w:pPr>
      <w:r w:rsidRPr="005850C6">
        <w:rPr>
          <w:rFonts w:ascii="Times New Roman" w:hAnsi="Times New Roman" w:cs="Times New Roman"/>
          <w:sz w:val="24"/>
          <w:szCs w:val="24"/>
        </w:rPr>
        <w:t>Annex B.3.1.1.2b. Institutional grants</w:t>
      </w:r>
    </w:p>
    <w:p w14:paraId="77EA1BD3" w14:textId="75F56E35" w:rsidR="00D53D35" w:rsidRPr="005850C6" w:rsidRDefault="00076E95" w:rsidP="00D53D35">
      <w:pPr>
        <w:spacing w:before="120" w:after="0" w:line="240" w:lineRule="auto"/>
        <w:rPr>
          <w:rFonts w:ascii="Times New Roman" w:hAnsi="Times New Roman" w:cs="Times New Roman"/>
          <w:sz w:val="24"/>
          <w:szCs w:val="24"/>
        </w:rPr>
      </w:pPr>
      <w:hyperlink r:id="rId260" w:history="1">
        <w:r w:rsidR="00D53D35" w:rsidRPr="00076E95">
          <w:rPr>
            <w:rStyle w:val="Hyperlink"/>
            <w:rFonts w:ascii="Times New Roman" w:hAnsi="Times New Roman" w:cs="Times New Roman"/>
            <w:sz w:val="24"/>
            <w:szCs w:val="24"/>
          </w:rPr>
          <w:t>Annex B.3.1.1.3– Evidence of research income and expenses 2019-2023</w:t>
        </w:r>
      </w:hyperlink>
    </w:p>
    <w:p w14:paraId="6B3A6EAD" w14:textId="6519CE6E" w:rsidR="00D53D35" w:rsidRPr="005850C6" w:rsidRDefault="00076E95" w:rsidP="00D53D35">
      <w:pPr>
        <w:spacing w:before="120" w:after="0" w:line="240" w:lineRule="auto"/>
        <w:rPr>
          <w:rFonts w:ascii="Times New Roman" w:hAnsi="Times New Roman" w:cs="Times New Roman"/>
          <w:sz w:val="24"/>
          <w:szCs w:val="24"/>
        </w:rPr>
      </w:pPr>
      <w:hyperlink r:id="rId261" w:history="1">
        <w:r w:rsidR="00D53D35" w:rsidRPr="00076E95">
          <w:rPr>
            <w:rStyle w:val="Hyperlink"/>
            <w:rFonts w:ascii="Times New Roman" w:hAnsi="Times New Roman" w:cs="Times New Roman"/>
            <w:sz w:val="24"/>
            <w:szCs w:val="24"/>
          </w:rPr>
          <w:t>Annex 4 ARACIS – Centralizer of data on scientific research</w:t>
        </w:r>
      </w:hyperlink>
    </w:p>
    <w:p w14:paraId="3BB4DAF5" w14:textId="2577EB3E" w:rsidR="00D53D35" w:rsidRPr="005850C6" w:rsidRDefault="00076E95" w:rsidP="00D53D35">
      <w:pPr>
        <w:spacing w:before="120" w:after="0" w:line="240" w:lineRule="auto"/>
        <w:rPr>
          <w:rFonts w:ascii="Times New Roman" w:hAnsi="Times New Roman" w:cs="Times New Roman"/>
          <w:sz w:val="24"/>
          <w:szCs w:val="24"/>
        </w:rPr>
      </w:pPr>
      <w:hyperlink r:id="rId262" w:history="1">
        <w:r w:rsidR="00D53D35" w:rsidRPr="00076E95">
          <w:rPr>
            <w:rStyle w:val="Hyperlink"/>
            <w:rFonts w:ascii="Times New Roman" w:hAnsi="Times New Roman" w:cs="Times New Roman"/>
            <w:sz w:val="24"/>
            <w:szCs w:val="24"/>
          </w:rPr>
          <w:t>Annex 2.1.2.4. Code of ethics and university deontology</w:t>
        </w:r>
      </w:hyperlink>
    </w:p>
    <w:p w14:paraId="2440C970" w14:textId="28B46F57" w:rsidR="00D53D35" w:rsidRPr="005850C6" w:rsidRDefault="00076E95" w:rsidP="00D53D35">
      <w:pPr>
        <w:spacing w:before="120" w:after="0" w:line="240" w:lineRule="auto"/>
        <w:rPr>
          <w:rFonts w:ascii="Times New Roman" w:hAnsi="Times New Roman" w:cs="Times New Roman"/>
          <w:sz w:val="24"/>
          <w:szCs w:val="24"/>
        </w:rPr>
      </w:pPr>
      <w:hyperlink r:id="rId263" w:history="1">
        <w:r w:rsidR="00D53D35" w:rsidRPr="00076E95">
          <w:rPr>
            <w:rStyle w:val="Hyperlink"/>
            <w:rFonts w:ascii="Times New Roman" w:hAnsi="Times New Roman" w:cs="Times New Roman"/>
            <w:sz w:val="24"/>
            <w:szCs w:val="24"/>
          </w:rPr>
          <w:t>Annex B.3.1.2.1– Anti-plagiarism software</w:t>
        </w:r>
      </w:hyperlink>
    </w:p>
    <w:p w14:paraId="647C9EC2" w14:textId="1BEC6373" w:rsidR="00D53D35" w:rsidRPr="005850C6" w:rsidRDefault="00BB1A89" w:rsidP="00D53D35">
      <w:pPr>
        <w:spacing w:before="120" w:after="0" w:line="240" w:lineRule="auto"/>
        <w:rPr>
          <w:rFonts w:ascii="Times New Roman" w:hAnsi="Times New Roman" w:cs="Times New Roman"/>
          <w:sz w:val="24"/>
          <w:szCs w:val="24"/>
        </w:rPr>
      </w:pPr>
      <w:hyperlink r:id="rId264" w:history="1">
        <w:r w:rsidR="00D53D35" w:rsidRPr="00BB1A89">
          <w:rPr>
            <w:rStyle w:val="Hyperlink"/>
            <w:rFonts w:ascii="Times New Roman" w:hAnsi="Times New Roman" w:cs="Times New Roman"/>
            <w:sz w:val="24"/>
            <w:szCs w:val="24"/>
          </w:rPr>
          <w:t>Annex A.1.1.2.1. Ethics committee reports 2019 - 2024</w:t>
        </w:r>
      </w:hyperlink>
    </w:p>
    <w:p w14:paraId="1BE366D9" w14:textId="2C10DDE7" w:rsidR="00D53D35" w:rsidRPr="005850C6" w:rsidRDefault="00BB1A89" w:rsidP="00D53D35">
      <w:pPr>
        <w:spacing w:before="120" w:after="0" w:line="240" w:lineRule="auto"/>
        <w:rPr>
          <w:rFonts w:ascii="Times New Roman" w:hAnsi="Times New Roman" w:cs="Times New Roman"/>
          <w:sz w:val="24"/>
          <w:szCs w:val="24"/>
        </w:rPr>
      </w:pPr>
      <w:hyperlink r:id="rId265" w:history="1">
        <w:r w:rsidR="00D53D35" w:rsidRPr="00BB1A89">
          <w:rPr>
            <w:rStyle w:val="Hyperlink"/>
            <w:rFonts w:ascii="Times New Roman" w:hAnsi="Times New Roman" w:cs="Times New Roman"/>
            <w:sz w:val="24"/>
            <w:szCs w:val="24"/>
          </w:rPr>
          <w:t>Annex B.3.1.3.1. List of publications in ISI, BDI, CNCS journals 2019-2024</w:t>
        </w:r>
      </w:hyperlink>
    </w:p>
    <w:p w14:paraId="7DED5BA9" w14:textId="590D9ADF" w:rsidR="00D53D35" w:rsidRPr="005850C6" w:rsidRDefault="00BB1A89" w:rsidP="00D53D35">
      <w:pPr>
        <w:spacing w:before="120" w:after="0" w:line="240" w:lineRule="auto"/>
        <w:rPr>
          <w:rFonts w:ascii="Times New Roman" w:hAnsi="Times New Roman" w:cs="Times New Roman"/>
          <w:sz w:val="24"/>
          <w:szCs w:val="24"/>
        </w:rPr>
      </w:pPr>
      <w:hyperlink r:id="rId266" w:history="1">
        <w:r w:rsidR="00D53D35" w:rsidRPr="00BB1A89">
          <w:rPr>
            <w:rStyle w:val="Hyperlink"/>
            <w:rFonts w:ascii="Times New Roman" w:hAnsi="Times New Roman" w:cs="Times New Roman"/>
            <w:sz w:val="24"/>
            <w:szCs w:val="24"/>
          </w:rPr>
          <w:t>Annex B.3.1.3.2. List of books and book chapters 2019-2024</w:t>
        </w:r>
      </w:hyperlink>
    </w:p>
    <w:p w14:paraId="15E25184" w14:textId="7E3A977B" w:rsidR="00D53D35" w:rsidRPr="005850C6" w:rsidRDefault="00BB1A89" w:rsidP="00D53D35">
      <w:pPr>
        <w:spacing w:before="120" w:after="0" w:line="240" w:lineRule="auto"/>
        <w:rPr>
          <w:rFonts w:ascii="Times New Roman" w:hAnsi="Times New Roman" w:cs="Times New Roman"/>
          <w:sz w:val="24"/>
          <w:szCs w:val="24"/>
        </w:rPr>
      </w:pPr>
      <w:hyperlink r:id="rId267" w:history="1">
        <w:r w:rsidR="00D53D35" w:rsidRPr="00BB1A89">
          <w:rPr>
            <w:rStyle w:val="Hyperlink"/>
            <w:rFonts w:ascii="Times New Roman" w:hAnsi="Times New Roman" w:cs="Times New Roman"/>
            <w:sz w:val="24"/>
            <w:szCs w:val="24"/>
          </w:rPr>
          <w:t>Annex B.3.1.3.3. – Scientific communications, artistic events 2019-2024</w:t>
        </w:r>
      </w:hyperlink>
    </w:p>
    <w:p w14:paraId="265DF6D1" w14:textId="73AF5387" w:rsidR="00D53D35" w:rsidRPr="005850C6" w:rsidRDefault="00BB1A89" w:rsidP="00D53D35">
      <w:pPr>
        <w:spacing w:before="120" w:after="0" w:line="240" w:lineRule="auto"/>
        <w:rPr>
          <w:rFonts w:ascii="Times New Roman" w:hAnsi="Times New Roman" w:cs="Times New Roman"/>
          <w:sz w:val="24"/>
          <w:szCs w:val="24"/>
        </w:rPr>
      </w:pPr>
      <w:hyperlink r:id="rId268" w:history="1">
        <w:r w:rsidR="00D53D35" w:rsidRPr="00BB1A89">
          <w:rPr>
            <w:rStyle w:val="Hyperlink"/>
            <w:rFonts w:ascii="Times New Roman" w:hAnsi="Times New Roman" w:cs="Times New Roman"/>
            <w:sz w:val="24"/>
            <w:szCs w:val="24"/>
          </w:rPr>
          <w:t>Annex B.3.1.3.4. Awards 2019-2024</w:t>
        </w:r>
      </w:hyperlink>
    </w:p>
    <w:p w14:paraId="7DD27CCC" w14:textId="77777777" w:rsidR="00D53D35" w:rsidRPr="005850C6" w:rsidRDefault="00D53D35" w:rsidP="00D53D35">
      <w:pPr>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Criterion B.4. — Financial activity</w:t>
      </w:r>
    </w:p>
    <w:p w14:paraId="0F0AAC40" w14:textId="0226CDCA" w:rsidR="00D53D35" w:rsidRPr="005850C6" w:rsidRDefault="00BB1A89" w:rsidP="00D53D35">
      <w:pPr>
        <w:spacing w:before="120" w:after="0" w:line="240" w:lineRule="auto"/>
        <w:rPr>
          <w:rFonts w:ascii="Times New Roman" w:hAnsi="Times New Roman" w:cs="Times New Roman"/>
          <w:sz w:val="24"/>
          <w:szCs w:val="24"/>
        </w:rPr>
      </w:pPr>
      <w:hyperlink r:id="rId269" w:history="1">
        <w:r w:rsidR="00D53D35" w:rsidRPr="00BB1A89">
          <w:rPr>
            <w:rStyle w:val="Hyperlink"/>
            <w:rFonts w:ascii="Times New Roman" w:hAnsi="Times New Roman" w:cs="Times New Roman"/>
            <w:sz w:val="24"/>
            <w:szCs w:val="24"/>
          </w:rPr>
          <w:t>Annex 2.1.5.1 Proof of ownership</w:t>
        </w:r>
      </w:hyperlink>
    </w:p>
    <w:p w14:paraId="277EDCC2" w14:textId="37E6FB09" w:rsidR="00D53D35" w:rsidRPr="005850C6" w:rsidRDefault="00BB1A89" w:rsidP="00D53D35">
      <w:pPr>
        <w:spacing w:before="120" w:after="0" w:line="240" w:lineRule="auto"/>
        <w:rPr>
          <w:rFonts w:ascii="Times New Roman" w:hAnsi="Times New Roman" w:cs="Times New Roman"/>
          <w:sz w:val="24"/>
          <w:szCs w:val="24"/>
        </w:rPr>
      </w:pPr>
      <w:hyperlink r:id="rId270" w:history="1">
        <w:r w:rsidR="00D53D35" w:rsidRPr="00BB1A89">
          <w:rPr>
            <w:rStyle w:val="Hyperlink"/>
            <w:rFonts w:ascii="Times New Roman" w:hAnsi="Times New Roman" w:cs="Times New Roman"/>
            <w:sz w:val="24"/>
            <w:szCs w:val="24"/>
          </w:rPr>
          <w:t>Annex B.2.1.</w:t>
        </w:r>
        <w:r w:rsidRPr="00BB1A89">
          <w:rPr>
            <w:rStyle w:val="Hyperlink"/>
            <w:rFonts w:ascii="Times New Roman" w:hAnsi="Times New Roman" w:cs="Times New Roman"/>
            <w:sz w:val="24"/>
            <w:szCs w:val="24"/>
          </w:rPr>
          <w:t>3.4.</w:t>
        </w:r>
        <w:r w:rsidR="00D53D35" w:rsidRPr="00BB1A89">
          <w:rPr>
            <w:rStyle w:val="Hyperlink"/>
            <w:rFonts w:ascii="Times New Roman" w:hAnsi="Times New Roman" w:cs="Times New Roman"/>
            <w:sz w:val="24"/>
            <w:szCs w:val="24"/>
          </w:rPr>
          <w:t xml:space="preserve"> UCP balance sheets 2019 – 2023</w:t>
        </w:r>
      </w:hyperlink>
    </w:p>
    <w:p w14:paraId="48E7B938" w14:textId="0EA7395E" w:rsidR="00D53D35" w:rsidRPr="005850C6" w:rsidRDefault="00BB1A89" w:rsidP="00D53D35">
      <w:pPr>
        <w:spacing w:before="120" w:after="0" w:line="240" w:lineRule="auto"/>
        <w:rPr>
          <w:rFonts w:ascii="Times New Roman" w:hAnsi="Times New Roman" w:cs="Times New Roman"/>
          <w:sz w:val="24"/>
          <w:szCs w:val="24"/>
        </w:rPr>
      </w:pPr>
      <w:hyperlink r:id="rId271" w:history="1">
        <w:r w:rsidR="00D53D35" w:rsidRPr="00BB1A89">
          <w:rPr>
            <w:rStyle w:val="Hyperlink"/>
            <w:rFonts w:ascii="Times New Roman" w:hAnsi="Times New Roman" w:cs="Times New Roman"/>
            <w:sz w:val="24"/>
            <w:szCs w:val="24"/>
          </w:rPr>
          <w:t>Annex A.2.1.4.1. Scholarship awarding regulations</w:t>
        </w:r>
      </w:hyperlink>
    </w:p>
    <w:p w14:paraId="7CB982C4" w14:textId="74227FD4" w:rsidR="00695930" w:rsidRPr="005850C6" w:rsidRDefault="00BB1A89" w:rsidP="00D53D35">
      <w:pPr>
        <w:spacing w:before="120" w:after="0" w:line="240" w:lineRule="auto"/>
        <w:rPr>
          <w:rFonts w:ascii="Times New Roman" w:hAnsi="Times New Roman" w:cs="Times New Roman"/>
          <w:sz w:val="24"/>
          <w:szCs w:val="24"/>
        </w:rPr>
      </w:pPr>
      <w:hyperlink r:id="rId272" w:history="1">
        <w:r w:rsidR="00695930" w:rsidRPr="00BB1A89">
          <w:rPr>
            <w:rStyle w:val="Hyperlink"/>
            <w:rFonts w:ascii="Times New Roman" w:hAnsi="Times New Roman" w:cs="Times New Roman"/>
            <w:sz w:val="24"/>
            <w:szCs w:val="24"/>
          </w:rPr>
          <w:t>Annex 2.1.6.2</w:t>
        </w:r>
        <w:r w:rsidR="001D5584" w:rsidRPr="00BB1A89">
          <w:rPr>
            <w:rStyle w:val="Hyperlink"/>
            <w:rFonts w:ascii="Times New Roman" w:hAnsi="Times New Roman" w:cs="Times New Roman"/>
            <w:sz w:val="24"/>
            <w:szCs w:val="24"/>
          </w:rPr>
          <w:t>.</w:t>
        </w:r>
        <w:r w:rsidR="00695930" w:rsidRPr="00BB1A89">
          <w:rPr>
            <w:rStyle w:val="Hyperlink"/>
            <w:rFonts w:ascii="Times New Roman" w:hAnsi="Times New Roman" w:cs="Times New Roman"/>
            <w:sz w:val="24"/>
            <w:szCs w:val="24"/>
          </w:rPr>
          <w:t xml:space="preserve"> Income and expenditure budget</w:t>
        </w:r>
        <w:r w:rsidR="008540FA" w:rsidRPr="00BB1A89">
          <w:rPr>
            <w:rStyle w:val="Hyperlink"/>
            <w:rFonts w:ascii="Times New Roman" w:hAnsi="Times New Roman" w:cs="Times New Roman"/>
            <w:sz w:val="24"/>
            <w:szCs w:val="24"/>
          </w:rPr>
          <w:t>s 2019-2024</w:t>
        </w:r>
      </w:hyperlink>
    </w:p>
    <w:p w14:paraId="73DA88D8" w14:textId="4CD791A4" w:rsidR="00D53D35" w:rsidRPr="005850C6" w:rsidRDefault="00BB1A89" w:rsidP="00D53D35">
      <w:pPr>
        <w:spacing w:before="120" w:after="0" w:line="240" w:lineRule="auto"/>
        <w:rPr>
          <w:rFonts w:ascii="Times New Roman" w:hAnsi="Times New Roman" w:cs="Times New Roman"/>
          <w:sz w:val="24"/>
          <w:szCs w:val="24"/>
        </w:rPr>
      </w:pPr>
      <w:hyperlink r:id="rId273" w:history="1">
        <w:r w:rsidR="00695930" w:rsidRPr="00BB1A89">
          <w:rPr>
            <w:rStyle w:val="Hyperlink"/>
            <w:rFonts w:ascii="Times New Roman" w:hAnsi="Times New Roman" w:cs="Times New Roman"/>
            <w:sz w:val="24"/>
            <w:szCs w:val="24"/>
          </w:rPr>
          <w:t>Annex 2.1.6.3.</w:t>
        </w:r>
        <w:r w:rsidR="00D53D35" w:rsidRPr="00BB1A89">
          <w:rPr>
            <w:rStyle w:val="Hyperlink"/>
            <w:rFonts w:ascii="Times New Roman" w:hAnsi="Times New Roman" w:cs="Times New Roman"/>
            <w:sz w:val="24"/>
            <w:szCs w:val="24"/>
          </w:rPr>
          <w:t xml:space="preserve"> External financial audit report</w:t>
        </w:r>
      </w:hyperlink>
    </w:p>
    <w:p w14:paraId="21C0B930" w14:textId="77777777" w:rsidR="00D53D35" w:rsidRPr="005850C6" w:rsidRDefault="00D53D35" w:rsidP="00D53D35">
      <w:pPr>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Domain C — Quality management</w:t>
      </w:r>
    </w:p>
    <w:p w14:paraId="798D1D82" w14:textId="77777777" w:rsidR="00D53D35" w:rsidRPr="005850C6" w:rsidRDefault="00D53D35" w:rsidP="00D53D35">
      <w:pPr>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Criterion C.1. — Strategies and procedures for quality assurance</w:t>
      </w:r>
    </w:p>
    <w:p w14:paraId="35B1F179" w14:textId="67D76450" w:rsidR="00D53D35" w:rsidRPr="005850C6" w:rsidRDefault="00BB1A89" w:rsidP="00D53D35">
      <w:pPr>
        <w:spacing w:before="120" w:after="0" w:line="240" w:lineRule="auto"/>
        <w:rPr>
          <w:rFonts w:ascii="Times New Roman" w:hAnsi="Times New Roman" w:cs="Times New Roman"/>
          <w:sz w:val="24"/>
          <w:szCs w:val="24"/>
        </w:rPr>
      </w:pPr>
      <w:hyperlink r:id="rId274" w:history="1">
        <w:r w:rsidR="00D53D35" w:rsidRPr="00BB1A89">
          <w:rPr>
            <w:rStyle w:val="Hyperlink"/>
            <w:rFonts w:ascii="Times New Roman" w:hAnsi="Times New Roman" w:cs="Times New Roman"/>
            <w:sz w:val="24"/>
            <w:szCs w:val="24"/>
          </w:rPr>
          <w:t>Annex C.1.1.1.1 Regulation on the organization and functioning of the CEAC</w:t>
        </w:r>
      </w:hyperlink>
    </w:p>
    <w:p w14:paraId="06898282" w14:textId="08675F1B" w:rsidR="00D53D35" w:rsidRPr="005850C6" w:rsidRDefault="00BB1A89" w:rsidP="00D53D35">
      <w:pPr>
        <w:spacing w:before="120" w:after="0" w:line="240" w:lineRule="auto"/>
        <w:rPr>
          <w:rFonts w:ascii="Times New Roman" w:hAnsi="Times New Roman" w:cs="Times New Roman"/>
          <w:sz w:val="24"/>
          <w:szCs w:val="24"/>
        </w:rPr>
      </w:pPr>
      <w:hyperlink r:id="rId275" w:history="1">
        <w:r w:rsidR="00D53D35" w:rsidRPr="00BB1A89">
          <w:rPr>
            <w:rStyle w:val="Hyperlink"/>
            <w:rFonts w:ascii="Times New Roman" w:hAnsi="Times New Roman" w:cs="Times New Roman"/>
            <w:sz w:val="24"/>
            <w:szCs w:val="24"/>
          </w:rPr>
          <w:t>Annex C.1.1.1.2 Regulation on the quality assurance of educational services in Partium Christian University</w:t>
        </w:r>
      </w:hyperlink>
    </w:p>
    <w:p w14:paraId="646056A5" w14:textId="77777777" w:rsidR="00D53D35" w:rsidRPr="005850C6" w:rsidRDefault="00D53D35" w:rsidP="00D53D35">
      <w:pPr>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Criterion C.2. — Procedures for the initiation, monitoring and periodic review of programs and activities carried out</w:t>
      </w:r>
    </w:p>
    <w:p w14:paraId="5EE8D23A" w14:textId="7E938F66" w:rsidR="00D53D35" w:rsidRPr="005850C6" w:rsidRDefault="00BB1A89" w:rsidP="00D53D35">
      <w:pPr>
        <w:spacing w:before="120" w:after="0" w:line="240" w:lineRule="auto"/>
        <w:rPr>
          <w:rFonts w:ascii="Times New Roman" w:hAnsi="Times New Roman" w:cs="Times New Roman"/>
          <w:sz w:val="24"/>
          <w:szCs w:val="24"/>
        </w:rPr>
      </w:pPr>
      <w:hyperlink r:id="rId276" w:history="1">
        <w:r w:rsidR="00D53D35" w:rsidRPr="00BB1A89">
          <w:rPr>
            <w:rStyle w:val="Hyperlink"/>
            <w:rFonts w:ascii="Times New Roman" w:hAnsi="Times New Roman" w:cs="Times New Roman"/>
            <w:sz w:val="24"/>
            <w:szCs w:val="24"/>
          </w:rPr>
          <w:t>Annex B.1.2.3.1. Regulation on the initiation, approval, monitoring and periodic evaluation of study programs</w:t>
        </w:r>
      </w:hyperlink>
    </w:p>
    <w:p w14:paraId="24D5F68E" w14:textId="3ADA59C8" w:rsidR="00D53D35" w:rsidRPr="005850C6" w:rsidRDefault="00BB1A89" w:rsidP="00D53D35">
      <w:pPr>
        <w:spacing w:before="120" w:after="0" w:line="240" w:lineRule="auto"/>
        <w:rPr>
          <w:rFonts w:ascii="Times New Roman" w:hAnsi="Times New Roman" w:cs="Times New Roman"/>
          <w:sz w:val="24"/>
          <w:szCs w:val="24"/>
        </w:rPr>
      </w:pPr>
      <w:hyperlink r:id="rId277" w:history="1">
        <w:r w:rsidR="00D53D35" w:rsidRPr="00BB1A89">
          <w:rPr>
            <w:rStyle w:val="Hyperlink"/>
            <w:rFonts w:ascii="Times New Roman" w:hAnsi="Times New Roman" w:cs="Times New Roman"/>
            <w:sz w:val="24"/>
            <w:szCs w:val="24"/>
          </w:rPr>
          <w:t>Annex B.1.2.3.2. Internal evaluation procedure for study programs</w:t>
        </w:r>
      </w:hyperlink>
    </w:p>
    <w:p w14:paraId="3F606640" w14:textId="12B24D3F" w:rsidR="00D53D35" w:rsidRPr="005850C6" w:rsidRDefault="00BB1A89" w:rsidP="00D53D35">
      <w:pPr>
        <w:spacing w:before="120" w:after="0" w:line="240" w:lineRule="auto"/>
        <w:rPr>
          <w:rFonts w:ascii="Times New Roman" w:hAnsi="Times New Roman" w:cs="Times New Roman"/>
          <w:sz w:val="24"/>
          <w:szCs w:val="24"/>
        </w:rPr>
      </w:pPr>
      <w:hyperlink r:id="rId278" w:history="1">
        <w:r w:rsidR="00D53D35" w:rsidRPr="00BB1A89">
          <w:rPr>
            <w:rStyle w:val="Hyperlink"/>
            <w:rFonts w:ascii="Times New Roman" w:hAnsi="Times New Roman" w:cs="Times New Roman"/>
            <w:sz w:val="24"/>
            <w:szCs w:val="24"/>
          </w:rPr>
          <w:t>Annex B.2.1.5.1 Graduate feedback</w:t>
        </w:r>
      </w:hyperlink>
    </w:p>
    <w:p w14:paraId="703F75B8" w14:textId="439A2D46" w:rsidR="00D53D35" w:rsidRPr="005850C6" w:rsidRDefault="00BB1A89" w:rsidP="00D53D35">
      <w:pPr>
        <w:spacing w:before="120" w:after="0" w:line="240" w:lineRule="auto"/>
        <w:rPr>
          <w:rFonts w:ascii="Times New Roman" w:hAnsi="Times New Roman" w:cs="Times New Roman"/>
          <w:sz w:val="24"/>
          <w:szCs w:val="24"/>
        </w:rPr>
      </w:pPr>
      <w:hyperlink r:id="rId279" w:history="1">
        <w:r w:rsidR="00D53D35" w:rsidRPr="00BB1A89">
          <w:rPr>
            <w:rStyle w:val="Hyperlink"/>
            <w:rFonts w:ascii="Times New Roman" w:hAnsi="Times New Roman" w:cs="Times New Roman"/>
            <w:sz w:val="24"/>
            <w:szCs w:val="24"/>
          </w:rPr>
          <w:t>Annex B.2.1.5.2. Employer feedback</w:t>
        </w:r>
      </w:hyperlink>
    </w:p>
    <w:p w14:paraId="4D941731" w14:textId="77777777" w:rsidR="00D53D35" w:rsidRPr="005850C6" w:rsidRDefault="00D53D35" w:rsidP="00D53D35">
      <w:pPr>
        <w:spacing w:before="120" w:after="0" w:line="240" w:lineRule="auto"/>
        <w:rPr>
          <w:rFonts w:ascii="Times New Roman" w:hAnsi="Times New Roman" w:cs="Times New Roman"/>
          <w:sz w:val="24"/>
          <w:szCs w:val="24"/>
        </w:rPr>
      </w:pPr>
      <w:r w:rsidRPr="005850C6">
        <w:rPr>
          <w:rFonts w:ascii="Times New Roman" w:hAnsi="Times New Roman" w:cs="Times New Roman"/>
          <w:sz w:val="24"/>
          <w:szCs w:val="24"/>
        </w:rPr>
        <w:t>Criterion C.3. — Objective and transparent procedures for evaluating learning outcomes</w:t>
      </w:r>
    </w:p>
    <w:p w14:paraId="454A9CAD" w14:textId="091184BD" w:rsidR="00D53D35" w:rsidRPr="005850C6" w:rsidRDefault="00BB1A89" w:rsidP="00D53D35">
      <w:pPr>
        <w:spacing w:before="120" w:after="0" w:line="240" w:lineRule="auto"/>
        <w:rPr>
          <w:rFonts w:ascii="Times New Roman" w:hAnsi="Times New Roman" w:cs="Times New Roman"/>
          <w:sz w:val="24"/>
          <w:szCs w:val="24"/>
        </w:rPr>
      </w:pPr>
      <w:hyperlink r:id="rId280" w:history="1">
        <w:r w:rsidR="00D53D35" w:rsidRPr="00BB1A89">
          <w:rPr>
            <w:rStyle w:val="Hyperlink"/>
            <w:rFonts w:ascii="Times New Roman" w:hAnsi="Times New Roman" w:cs="Times New Roman"/>
            <w:sz w:val="24"/>
            <w:szCs w:val="24"/>
          </w:rPr>
          <w:t>Annex B.2.1.4.1 – Regulations on student assessment and examination</w:t>
        </w:r>
      </w:hyperlink>
    </w:p>
    <w:p w14:paraId="5A696593" w14:textId="36880C6D" w:rsidR="00D53D35" w:rsidRPr="005850C6" w:rsidRDefault="00BB1A89" w:rsidP="00D53D35">
      <w:pPr>
        <w:spacing w:before="120" w:after="0" w:line="240" w:lineRule="auto"/>
        <w:rPr>
          <w:rFonts w:ascii="Times New Roman" w:hAnsi="Times New Roman" w:cs="Times New Roman"/>
          <w:sz w:val="24"/>
          <w:szCs w:val="24"/>
        </w:rPr>
      </w:pPr>
      <w:hyperlink r:id="rId281" w:history="1">
        <w:r w:rsidR="00D53D35" w:rsidRPr="00BB1A89">
          <w:rPr>
            <w:rStyle w:val="Hyperlink"/>
            <w:rFonts w:ascii="Times New Roman" w:hAnsi="Times New Roman" w:cs="Times New Roman"/>
            <w:sz w:val="24"/>
            <w:szCs w:val="24"/>
          </w:rPr>
          <w:t>Annex C.3.1.2.1. Subject sheet model</w:t>
        </w:r>
      </w:hyperlink>
    </w:p>
    <w:p w14:paraId="186A923E" w14:textId="77777777" w:rsidR="00D53D35" w:rsidRPr="005850C6" w:rsidRDefault="00D53D35" w:rsidP="00D53D35">
      <w:pPr>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Criterion C.4. — Procedures for periodic evaluation of the quality of the teaching staff</w:t>
      </w:r>
    </w:p>
    <w:p w14:paraId="4B792632" w14:textId="03D2978F" w:rsidR="00D53D35" w:rsidRPr="005850C6" w:rsidRDefault="00BB1A89" w:rsidP="00D53D35">
      <w:pPr>
        <w:spacing w:before="120" w:after="0" w:line="240" w:lineRule="auto"/>
        <w:rPr>
          <w:rFonts w:ascii="Times New Roman" w:hAnsi="Times New Roman" w:cs="Times New Roman"/>
          <w:sz w:val="24"/>
          <w:szCs w:val="24"/>
        </w:rPr>
      </w:pPr>
      <w:hyperlink r:id="rId282" w:history="1">
        <w:r w:rsidR="00D53D35" w:rsidRPr="00BB1A89">
          <w:rPr>
            <w:rStyle w:val="Hyperlink"/>
            <w:rFonts w:ascii="Times New Roman" w:hAnsi="Times New Roman" w:cs="Times New Roman"/>
            <w:sz w:val="24"/>
            <w:szCs w:val="24"/>
          </w:rPr>
          <w:t>Annex C.4.1.1.1. Methodology for evaluating teaching staff in UCP</w:t>
        </w:r>
      </w:hyperlink>
    </w:p>
    <w:p w14:paraId="01BB258F" w14:textId="75FF23E3" w:rsidR="00D53D35" w:rsidRPr="005850C6" w:rsidRDefault="005F2017" w:rsidP="00D53D35">
      <w:pPr>
        <w:spacing w:before="120" w:after="0" w:line="240" w:lineRule="auto"/>
        <w:rPr>
          <w:rFonts w:ascii="Times New Roman" w:hAnsi="Times New Roman" w:cs="Times New Roman"/>
          <w:sz w:val="24"/>
          <w:szCs w:val="24"/>
        </w:rPr>
      </w:pPr>
      <w:hyperlink r:id="rId283" w:history="1">
        <w:r w:rsidR="00D53D35" w:rsidRPr="005F2017">
          <w:rPr>
            <w:rStyle w:val="Hyperlink"/>
            <w:rFonts w:ascii="Times New Roman" w:hAnsi="Times New Roman" w:cs="Times New Roman"/>
            <w:sz w:val="24"/>
            <w:szCs w:val="24"/>
          </w:rPr>
          <w:t>Annex C.4.1.1.2. Self-evaluation sheet</w:t>
        </w:r>
      </w:hyperlink>
    </w:p>
    <w:p w14:paraId="039C86D1" w14:textId="677C3B90" w:rsidR="00D53D35" w:rsidRPr="005850C6" w:rsidRDefault="005F2017" w:rsidP="00D53D35">
      <w:pPr>
        <w:spacing w:before="120" w:after="0" w:line="240" w:lineRule="auto"/>
        <w:rPr>
          <w:rFonts w:ascii="Times New Roman" w:hAnsi="Times New Roman" w:cs="Times New Roman"/>
          <w:sz w:val="24"/>
          <w:szCs w:val="24"/>
        </w:rPr>
      </w:pPr>
      <w:hyperlink r:id="rId284" w:history="1">
        <w:r w:rsidR="00D53D35" w:rsidRPr="005F2017">
          <w:rPr>
            <w:rStyle w:val="Hyperlink"/>
            <w:rFonts w:ascii="Times New Roman" w:hAnsi="Times New Roman" w:cs="Times New Roman"/>
            <w:sz w:val="24"/>
            <w:szCs w:val="24"/>
          </w:rPr>
          <w:t>Annex C.4.1.2.1. Peer evaluation sheet</w:t>
        </w:r>
      </w:hyperlink>
    </w:p>
    <w:p w14:paraId="26ECA552" w14:textId="2A4C7BE3" w:rsidR="00D53D35" w:rsidRPr="005850C6" w:rsidRDefault="005F2017" w:rsidP="00D53D35">
      <w:pPr>
        <w:spacing w:before="120" w:after="0" w:line="240" w:lineRule="auto"/>
        <w:rPr>
          <w:rFonts w:ascii="Times New Roman" w:hAnsi="Times New Roman" w:cs="Times New Roman"/>
          <w:sz w:val="24"/>
          <w:szCs w:val="24"/>
        </w:rPr>
      </w:pPr>
      <w:hyperlink r:id="rId285" w:history="1">
        <w:r w:rsidR="00D53D35" w:rsidRPr="005F2017">
          <w:rPr>
            <w:rStyle w:val="Hyperlink"/>
            <w:rFonts w:ascii="Times New Roman" w:hAnsi="Times New Roman" w:cs="Times New Roman"/>
            <w:sz w:val="24"/>
            <w:szCs w:val="24"/>
          </w:rPr>
          <w:t>Annex C.4.1.3.1. Teacher evaluation form by students</w:t>
        </w:r>
      </w:hyperlink>
    </w:p>
    <w:p w14:paraId="5F8EF765" w14:textId="34FAD4CA" w:rsidR="00D53D35" w:rsidRPr="005850C6" w:rsidRDefault="005F2017" w:rsidP="00D53D35">
      <w:pPr>
        <w:spacing w:before="120" w:after="0" w:line="240" w:lineRule="auto"/>
        <w:rPr>
          <w:rFonts w:ascii="Times New Roman" w:hAnsi="Times New Roman" w:cs="Times New Roman"/>
          <w:sz w:val="24"/>
          <w:szCs w:val="24"/>
        </w:rPr>
      </w:pPr>
      <w:hyperlink r:id="rId286" w:history="1">
        <w:r w:rsidR="00D53D35" w:rsidRPr="005F2017">
          <w:rPr>
            <w:rStyle w:val="Hyperlink"/>
            <w:rFonts w:ascii="Times New Roman" w:hAnsi="Times New Roman" w:cs="Times New Roman"/>
            <w:sz w:val="24"/>
            <w:szCs w:val="24"/>
          </w:rPr>
          <w:t>Annex C.4.1.4.1. Teacher evaluation form by the department director</w:t>
        </w:r>
      </w:hyperlink>
    </w:p>
    <w:p w14:paraId="0AB5CCA0" w14:textId="32774B9B" w:rsidR="00D53D35" w:rsidRPr="005850C6" w:rsidRDefault="005F2017" w:rsidP="00D53D35">
      <w:pPr>
        <w:spacing w:before="120" w:after="0" w:line="240" w:lineRule="auto"/>
        <w:rPr>
          <w:rFonts w:ascii="Times New Roman" w:hAnsi="Times New Roman" w:cs="Times New Roman"/>
          <w:sz w:val="24"/>
          <w:szCs w:val="24"/>
        </w:rPr>
      </w:pPr>
      <w:hyperlink r:id="rId287" w:history="1">
        <w:r w:rsidR="00D53D35" w:rsidRPr="005F2017">
          <w:rPr>
            <w:rStyle w:val="Hyperlink"/>
            <w:rFonts w:ascii="Times New Roman" w:hAnsi="Times New Roman" w:cs="Times New Roman"/>
            <w:sz w:val="24"/>
            <w:szCs w:val="24"/>
          </w:rPr>
          <w:t>Annex A.1.2.2.1. UCP Strategic Plan 2024-2029</w:t>
        </w:r>
      </w:hyperlink>
    </w:p>
    <w:p w14:paraId="7B77D9B5" w14:textId="77777777" w:rsidR="00D53D35" w:rsidRPr="005850C6" w:rsidRDefault="00D53D35" w:rsidP="00D53D35">
      <w:pPr>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Criterion C.5. — Accessibility and adequacy of learning resources</w:t>
      </w:r>
    </w:p>
    <w:p w14:paraId="3FE7EED0" w14:textId="2367A3C8" w:rsidR="00D53D35" w:rsidRPr="005850C6" w:rsidRDefault="005F2017" w:rsidP="00D53D35">
      <w:pPr>
        <w:spacing w:before="120" w:after="0" w:line="240" w:lineRule="auto"/>
        <w:rPr>
          <w:rFonts w:ascii="Times New Roman" w:hAnsi="Times New Roman" w:cs="Times New Roman"/>
          <w:sz w:val="24"/>
          <w:szCs w:val="24"/>
        </w:rPr>
      </w:pPr>
      <w:hyperlink r:id="rId288" w:history="1">
        <w:r w:rsidR="00D53D35" w:rsidRPr="005F2017">
          <w:rPr>
            <w:rStyle w:val="Hyperlink"/>
            <w:rFonts w:ascii="Times New Roman" w:hAnsi="Times New Roman" w:cs="Times New Roman"/>
            <w:sz w:val="24"/>
            <w:szCs w:val="24"/>
          </w:rPr>
          <w:t>Annex C.3.1.2.1. Subject sheet template</w:t>
        </w:r>
      </w:hyperlink>
    </w:p>
    <w:p w14:paraId="3FC1775B" w14:textId="1C577664" w:rsidR="00D53D35" w:rsidRPr="005850C6" w:rsidRDefault="005F2017" w:rsidP="00D53D35">
      <w:pPr>
        <w:spacing w:before="120" w:after="0" w:line="240" w:lineRule="auto"/>
        <w:rPr>
          <w:rFonts w:ascii="Times New Roman" w:hAnsi="Times New Roman" w:cs="Times New Roman"/>
          <w:sz w:val="24"/>
          <w:szCs w:val="24"/>
        </w:rPr>
      </w:pPr>
      <w:hyperlink r:id="rId289" w:history="1">
        <w:r w:rsidR="00D53D35" w:rsidRPr="005F2017">
          <w:rPr>
            <w:rStyle w:val="Hyperlink"/>
            <w:rFonts w:ascii="Times New Roman" w:hAnsi="Times New Roman" w:cs="Times New Roman"/>
            <w:sz w:val="24"/>
            <w:szCs w:val="24"/>
          </w:rPr>
          <w:t>Annex A.2.1.3.1. CEOC regulation</w:t>
        </w:r>
      </w:hyperlink>
    </w:p>
    <w:p w14:paraId="7C0CB712" w14:textId="17BD4B62" w:rsidR="00D53D35" w:rsidRPr="005850C6" w:rsidRDefault="005F2017" w:rsidP="00D53D35">
      <w:pPr>
        <w:spacing w:before="120" w:after="0" w:line="240" w:lineRule="auto"/>
        <w:rPr>
          <w:rFonts w:ascii="Times New Roman" w:hAnsi="Times New Roman" w:cs="Times New Roman"/>
          <w:sz w:val="24"/>
          <w:szCs w:val="24"/>
        </w:rPr>
      </w:pPr>
      <w:hyperlink r:id="rId290" w:history="1">
        <w:r w:rsidR="00D53D35" w:rsidRPr="005F2017">
          <w:rPr>
            <w:rStyle w:val="Hyperlink"/>
            <w:rFonts w:ascii="Times New Roman" w:hAnsi="Times New Roman" w:cs="Times New Roman"/>
            <w:sz w:val="24"/>
            <w:szCs w:val="24"/>
          </w:rPr>
          <w:t>Annex 2.1.2.6. Regulation on the professional activity of students</w:t>
        </w:r>
      </w:hyperlink>
    </w:p>
    <w:p w14:paraId="0ED825A7" w14:textId="36499FDE" w:rsidR="00D53D35" w:rsidRPr="005850C6" w:rsidRDefault="005F2017" w:rsidP="00D53D35">
      <w:pPr>
        <w:spacing w:before="120" w:after="0" w:line="240" w:lineRule="auto"/>
        <w:rPr>
          <w:rFonts w:ascii="Times New Roman" w:hAnsi="Times New Roman" w:cs="Times New Roman"/>
          <w:sz w:val="24"/>
          <w:szCs w:val="24"/>
        </w:rPr>
      </w:pPr>
      <w:hyperlink r:id="rId291" w:history="1">
        <w:r w:rsidR="00D53D35" w:rsidRPr="005F2017">
          <w:rPr>
            <w:rStyle w:val="Hyperlink"/>
            <w:rFonts w:ascii="Times New Roman" w:hAnsi="Times New Roman" w:cs="Times New Roman"/>
            <w:sz w:val="24"/>
            <w:szCs w:val="24"/>
          </w:rPr>
          <w:t>Annex A.2.1.4.1. Regulation on granting scholarships</w:t>
        </w:r>
      </w:hyperlink>
    </w:p>
    <w:p w14:paraId="152931BE" w14:textId="5739F216" w:rsidR="00D53D35" w:rsidRPr="005850C6" w:rsidRDefault="005F2017" w:rsidP="00D53D35">
      <w:pPr>
        <w:spacing w:before="120" w:after="0" w:line="240" w:lineRule="auto"/>
        <w:rPr>
          <w:rFonts w:ascii="Times New Roman" w:hAnsi="Times New Roman" w:cs="Times New Roman"/>
          <w:sz w:val="24"/>
          <w:szCs w:val="24"/>
        </w:rPr>
      </w:pPr>
      <w:hyperlink r:id="rId292" w:history="1">
        <w:r w:rsidR="00D53D35" w:rsidRPr="005F2017">
          <w:rPr>
            <w:rStyle w:val="Hyperlink"/>
            <w:rFonts w:ascii="Times New Roman" w:hAnsi="Times New Roman" w:cs="Times New Roman"/>
            <w:sz w:val="24"/>
            <w:szCs w:val="24"/>
          </w:rPr>
          <w:t>Annex C.5.1.4. Gym contract:</w:t>
        </w:r>
      </w:hyperlink>
    </w:p>
    <w:p w14:paraId="6865F0BB" w14:textId="77777777" w:rsidR="00D53D35" w:rsidRPr="005850C6" w:rsidRDefault="00D53D35" w:rsidP="00D53D35">
      <w:pPr>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Criterion C.6. - Systematically updated database, regarding internal quality assurance</w:t>
      </w:r>
    </w:p>
    <w:p w14:paraId="29D1244E" w14:textId="56FDA691" w:rsidR="00D53D35" w:rsidRPr="005850C6" w:rsidRDefault="005F2017" w:rsidP="00D53D35">
      <w:pPr>
        <w:spacing w:before="120" w:after="0" w:line="240" w:lineRule="auto"/>
        <w:rPr>
          <w:rFonts w:ascii="Times New Roman" w:hAnsi="Times New Roman" w:cs="Times New Roman"/>
          <w:sz w:val="24"/>
          <w:szCs w:val="24"/>
        </w:rPr>
      </w:pPr>
      <w:hyperlink r:id="rId293" w:history="1">
        <w:r w:rsidR="00D53D35" w:rsidRPr="005F2017">
          <w:rPr>
            <w:rStyle w:val="Hyperlink"/>
            <w:rFonts w:ascii="Times New Roman" w:hAnsi="Times New Roman" w:cs="Times New Roman"/>
            <w:sz w:val="24"/>
            <w:szCs w:val="24"/>
          </w:rPr>
          <w:t>Annex 2.1.5.2. Regulation of the Department of Informatio</w:t>
        </w:r>
        <w:r w:rsidR="000E754D" w:rsidRPr="005F2017">
          <w:rPr>
            <w:rStyle w:val="Hyperlink"/>
            <w:rFonts w:ascii="Times New Roman" w:hAnsi="Times New Roman" w:cs="Times New Roman"/>
            <w:sz w:val="24"/>
            <w:szCs w:val="24"/>
          </w:rPr>
          <w:t>n and Communications Technology</w:t>
        </w:r>
      </w:hyperlink>
    </w:p>
    <w:p w14:paraId="576A8D2A" w14:textId="77777777" w:rsidR="00D53D35" w:rsidRPr="005850C6" w:rsidRDefault="00D53D35" w:rsidP="00D53D35">
      <w:pPr>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Criterion C.7. - Transparency of information of public interest regarding study programs and, where applicable, certificates, diplomas and qualifications offered</w:t>
      </w:r>
    </w:p>
    <w:p w14:paraId="2DB67361" w14:textId="44A62115" w:rsidR="00D53D35" w:rsidRPr="005850C6" w:rsidRDefault="005F2017" w:rsidP="00D53D35">
      <w:pPr>
        <w:spacing w:before="120" w:after="0" w:line="240" w:lineRule="auto"/>
        <w:rPr>
          <w:rFonts w:ascii="Times New Roman" w:hAnsi="Times New Roman" w:cs="Times New Roman"/>
          <w:sz w:val="24"/>
          <w:szCs w:val="24"/>
        </w:rPr>
      </w:pPr>
      <w:hyperlink r:id="rId294" w:history="1">
        <w:r w:rsidR="00D53D35" w:rsidRPr="005F2017">
          <w:rPr>
            <w:rStyle w:val="Hyperlink"/>
            <w:rFonts w:ascii="Times New Roman" w:hAnsi="Times New Roman" w:cs="Times New Roman"/>
            <w:sz w:val="24"/>
            <w:szCs w:val="24"/>
          </w:rPr>
          <w:t>Annex C.7.</w:t>
        </w:r>
        <w:r w:rsidR="000E754D" w:rsidRPr="005F2017">
          <w:rPr>
            <w:rStyle w:val="Hyperlink"/>
            <w:rFonts w:ascii="Times New Roman" w:hAnsi="Times New Roman" w:cs="Times New Roman"/>
            <w:sz w:val="24"/>
            <w:szCs w:val="24"/>
          </w:rPr>
          <w:t>1.1.1. Diploma Supplement Model</w:t>
        </w:r>
      </w:hyperlink>
    </w:p>
    <w:p w14:paraId="4B751206" w14:textId="77777777" w:rsidR="00D53D35" w:rsidRPr="005850C6" w:rsidRDefault="00D53D35" w:rsidP="00D53D35">
      <w:pPr>
        <w:spacing w:before="120" w:after="0" w:line="240" w:lineRule="auto"/>
        <w:rPr>
          <w:rFonts w:ascii="Times New Roman" w:hAnsi="Times New Roman" w:cs="Times New Roman"/>
          <w:b/>
          <w:sz w:val="24"/>
          <w:szCs w:val="24"/>
        </w:rPr>
      </w:pPr>
      <w:r w:rsidRPr="005850C6">
        <w:rPr>
          <w:rFonts w:ascii="Times New Roman" w:hAnsi="Times New Roman" w:cs="Times New Roman"/>
          <w:b/>
          <w:sz w:val="24"/>
          <w:szCs w:val="24"/>
        </w:rPr>
        <w:t>Criterion C.8. — Functionality of education quality assurance s</w:t>
      </w:r>
      <w:r w:rsidR="000E754D" w:rsidRPr="005850C6">
        <w:rPr>
          <w:rFonts w:ascii="Times New Roman" w:hAnsi="Times New Roman" w:cs="Times New Roman"/>
          <w:b/>
          <w:sz w:val="24"/>
          <w:szCs w:val="24"/>
        </w:rPr>
        <w:t>tructures, according to the law</w:t>
      </w:r>
    </w:p>
    <w:p w14:paraId="65415C73" w14:textId="77777777" w:rsidR="00D53D35" w:rsidRPr="005850C6" w:rsidRDefault="00D53D35" w:rsidP="00D53D35">
      <w:pPr>
        <w:spacing w:before="120" w:after="0" w:line="240" w:lineRule="auto"/>
        <w:rPr>
          <w:rFonts w:ascii="Times New Roman" w:hAnsi="Times New Roman" w:cs="Times New Roman"/>
          <w:sz w:val="24"/>
          <w:szCs w:val="24"/>
        </w:rPr>
      </w:pPr>
      <w:r w:rsidRPr="005850C6">
        <w:rPr>
          <w:rFonts w:ascii="Times New Roman" w:hAnsi="Times New Roman" w:cs="Times New Roman"/>
          <w:sz w:val="24"/>
          <w:szCs w:val="24"/>
        </w:rPr>
        <w:t>Annex C.1.1.2.1. Annual quality self-assessment report 2022-2023</w:t>
      </w:r>
    </w:p>
    <w:p w14:paraId="178493AD" w14:textId="77777777" w:rsidR="00AB6344" w:rsidRPr="005850C6" w:rsidRDefault="00AB6344" w:rsidP="00AB6344">
      <w:pPr>
        <w:spacing w:before="120" w:after="0" w:line="240" w:lineRule="auto"/>
        <w:rPr>
          <w:rFonts w:ascii="Times New Roman" w:hAnsi="Times New Roman" w:cs="Times New Roman"/>
          <w:sz w:val="24"/>
          <w:szCs w:val="24"/>
        </w:rPr>
      </w:pPr>
    </w:p>
    <w:p w14:paraId="54221CE7" w14:textId="77777777" w:rsidR="00E312C1" w:rsidRPr="005850C6" w:rsidRDefault="00E312C1" w:rsidP="005F4DEA">
      <w:pPr>
        <w:pBdr>
          <w:top w:val="single" w:sz="4" w:space="1" w:color="auto"/>
          <w:left w:val="single" w:sz="4" w:space="4" w:color="auto"/>
          <w:bottom w:val="single" w:sz="4" w:space="1" w:color="auto"/>
          <w:right w:val="single" w:sz="4" w:space="4" w:color="auto"/>
        </w:pBdr>
        <w:spacing w:before="120" w:after="0" w:line="240" w:lineRule="auto"/>
        <w:jc w:val="center"/>
        <w:rPr>
          <w:rFonts w:ascii="Times New Roman" w:hAnsi="Times New Roman" w:cs="Times New Roman"/>
          <w:b/>
          <w:bCs/>
          <w:sz w:val="24"/>
          <w:szCs w:val="24"/>
        </w:rPr>
      </w:pPr>
    </w:p>
    <w:p w14:paraId="3BBBA794" w14:textId="77777777" w:rsidR="00070856" w:rsidRPr="005850C6" w:rsidRDefault="00731FBB" w:rsidP="005F4DEA">
      <w:pPr>
        <w:pBdr>
          <w:top w:val="single" w:sz="4" w:space="1" w:color="auto"/>
          <w:left w:val="single" w:sz="4" w:space="4" w:color="auto"/>
          <w:bottom w:val="single" w:sz="4" w:space="1" w:color="auto"/>
          <w:right w:val="single" w:sz="4" w:space="4" w:color="auto"/>
        </w:pBdr>
        <w:spacing w:before="120" w:after="0" w:line="240" w:lineRule="auto"/>
        <w:jc w:val="center"/>
        <w:rPr>
          <w:rFonts w:ascii="Times New Roman" w:hAnsi="Times New Roman" w:cs="Times New Roman"/>
          <w:b/>
          <w:bCs/>
          <w:sz w:val="24"/>
          <w:szCs w:val="24"/>
        </w:rPr>
      </w:pPr>
      <w:r w:rsidRPr="005850C6">
        <w:rPr>
          <w:rFonts w:ascii="Times New Roman" w:hAnsi="Times New Roman" w:cs="Times New Roman"/>
          <w:b/>
          <w:bCs/>
          <w:sz w:val="24"/>
          <w:szCs w:val="24"/>
        </w:rPr>
        <w:t>This report contains 50 pages.</w:t>
      </w:r>
    </w:p>
    <w:p w14:paraId="2918B48E" w14:textId="77777777" w:rsidR="00731FBB" w:rsidRPr="005850C6" w:rsidRDefault="00731FBB" w:rsidP="005F4DEA">
      <w:pPr>
        <w:pBdr>
          <w:top w:val="single" w:sz="4" w:space="1" w:color="auto"/>
          <w:left w:val="single" w:sz="4" w:space="4" w:color="auto"/>
          <w:bottom w:val="single" w:sz="4" w:space="1" w:color="auto"/>
          <w:right w:val="single" w:sz="4" w:space="4" w:color="auto"/>
        </w:pBdr>
        <w:spacing w:before="120" w:after="0" w:line="240" w:lineRule="auto"/>
        <w:jc w:val="center"/>
        <w:rPr>
          <w:rFonts w:ascii="Times New Roman" w:hAnsi="Times New Roman" w:cs="Times New Roman"/>
          <w:b/>
          <w:bCs/>
          <w:sz w:val="24"/>
          <w:szCs w:val="24"/>
        </w:rPr>
      </w:pPr>
    </w:p>
    <w:sectPr w:rsidR="00731FBB" w:rsidRPr="005850C6">
      <w:headerReference w:type="default" r:id="rId295"/>
      <w:footerReference w:type="default" r:id="rId29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CB0CF9" w14:textId="77777777" w:rsidR="00D07929" w:rsidRDefault="00D07929" w:rsidP="006078C1">
      <w:pPr>
        <w:spacing w:after="0" w:line="240" w:lineRule="auto"/>
      </w:pPr>
      <w:r>
        <w:separator/>
      </w:r>
    </w:p>
  </w:endnote>
  <w:endnote w:type="continuationSeparator" w:id="0">
    <w:p w14:paraId="3AB95016" w14:textId="77777777" w:rsidR="00D07929" w:rsidRDefault="00D07929" w:rsidP="00607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lbany">
    <w:altName w:val="Arial"/>
    <w:charset w:val="00"/>
    <w:family w:val="swiss"/>
    <w:pitch w:val="variable"/>
  </w:font>
  <w:font w:name="HG Mincho Light J">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52772999"/>
      <w:docPartObj>
        <w:docPartGallery w:val="Page Numbers (Bottom of Page)"/>
        <w:docPartUnique/>
      </w:docPartObj>
    </w:sdtPr>
    <w:sdtEndPr>
      <w:rPr>
        <w:noProof/>
      </w:rPr>
    </w:sdtEndPr>
    <w:sdtContent>
      <w:p w14:paraId="1E29E89F" w14:textId="77777777" w:rsidR="00BE589B" w:rsidRDefault="00BE589B">
        <w:pPr>
          <w:pStyle w:val="Footer"/>
          <w:jc w:val="right"/>
        </w:pPr>
        <w:r>
          <w:fldChar w:fldCharType="begin"/>
        </w:r>
        <w:r>
          <w:instrText xml:space="preserve"> PAGE   \* MERGEFORMAT </w:instrText>
        </w:r>
        <w:r>
          <w:fldChar w:fldCharType="separate"/>
        </w:r>
        <w:r w:rsidR="00B00765">
          <w:rPr>
            <w:noProof/>
          </w:rPr>
          <w:t>50</w:t>
        </w:r>
        <w:r>
          <w:rPr>
            <w:noProof/>
          </w:rPr>
          <w:fldChar w:fldCharType="end"/>
        </w:r>
      </w:p>
    </w:sdtContent>
  </w:sdt>
  <w:p w14:paraId="48CDEBA3" w14:textId="77777777" w:rsidR="00BE589B" w:rsidRDefault="00BE58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C22F19" w14:textId="77777777" w:rsidR="00D07929" w:rsidRDefault="00D07929" w:rsidP="006078C1">
      <w:pPr>
        <w:spacing w:after="0" w:line="240" w:lineRule="auto"/>
      </w:pPr>
      <w:r>
        <w:separator/>
      </w:r>
    </w:p>
  </w:footnote>
  <w:footnote w:type="continuationSeparator" w:id="0">
    <w:p w14:paraId="05EA89AF" w14:textId="77777777" w:rsidR="00D07929" w:rsidRDefault="00D07929" w:rsidP="006078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CB791" w14:textId="77777777" w:rsidR="00BE589B" w:rsidRDefault="00BE589B">
    <w:pPr>
      <w:pStyle w:val="Header"/>
    </w:pPr>
    <w:r w:rsidRPr="00657BDE">
      <w:rPr>
        <w:noProof/>
        <w:sz w:val="24"/>
        <w:szCs w:val="24"/>
        <w:lang w:val="en-GB" w:eastAsia="en-GB"/>
      </w:rPr>
      <w:drawing>
        <wp:inline distT="0" distB="0" distL="0" distR="0" wp14:anchorId="195BACA5" wp14:editId="6CFAE359">
          <wp:extent cx="5760720" cy="1242275"/>
          <wp:effectExtent l="0" t="0" r="0" b="0"/>
          <wp:docPr id="1" name="Picture 1" descr="D:\Eniko\aktuális\FEJLEC\2014\Rektori hivatal_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niko\aktuális\FEJLEC\2014\Rektori hivatal_R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242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8110DA62"/>
    <w:lvl w:ilvl="0">
      <w:start w:val="1"/>
      <w:numFmt w:val="upperRoman"/>
      <w:lvlText w:val="PARTEA %1."/>
      <w:lvlJc w:val="left"/>
      <w:pPr>
        <w:tabs>
          <w:tab w:val="num" w:pos="1080"/>
        </w:tabs>
        <w:ind w:left="1080" w:hanging="360"/>
      </w:pPr>
    </w:lvl>
    <w:lvl w:ilvl="1">
      <w:start w:val="1"/>
      <w:numFmt w:val="decimal"/>
      <w:lvlText w:val="%1.%2."/>
      <w:lvlJc w:val="left"/>
      <w:pPr>
        <w:tabs>
          <w:tab w:val="num" w:pos="1512"/>
        </w:tabs>
        <w:ind w:left="1512" w:hanging="432"/>
      </w:pPr>
    </w:lvl>
    <w:lvl w:ilvl="2">
      <w:start w:val="1"/>
      <w:numFmt w:val="decimal"/>
      <w:pStyle w:val="Heading3"/>
      <w:lvlText w:val="%1.%2.%3."/>
      <w:lvlJc w:val="left"/>
      <w:pPr>
        <w:tabs>
          <w:tab w:val="num" w:pos="2160"/>
        </w:tabs>
        <w:ind w:left="1944" w:hanging="504"/>
      </w:pPr>
    </w:lvl>
    <w:lvl w:ilvl="3">
      <w:start w:val="1"/>
      <w:numFmt w:val="decimal"/>
      <w:pStyle w:val="Heading4"/>
      <w:lvlText w:val="%1.%2.%3.%4."/>
      <w:lvlJc w:val="left"/>
      <w:pPr>
        <w:tabs>
          <w:tab w:val="num" w:pos="890"/>
        </w:tabs>
        <w:ind w:left="720" w:firstLine="0"/>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10"/>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4"/>
    <w:multiLevelType w:val="singleLevel"/>
    <w:tmpl w:val="AEFC9390"/>
    <w:name w:val="WW8Num12"/>
    <w:lvl w:ilvl="0">
      <w:start w:val="1"/>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5"/>
    <w:multiLevelType w:val="singleLevel"/>
    <w:tmpl w:val="00000005"/>
    <w:name w:val="WW8Num14"/>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0000006"/>
    <w:multiLevelType w:val="multilevel"/>
    <w:tmpl w:val="00000006"/>
    <w:name w:val="List 1"/>
    <w:lvl w:ilvl="0">
      <w:start w:val="1"/>
      <w:numFmt w:val="bullet"/>
      <w:lvlText w:val=""/>
      <w:lvlJc w:val="left"/>
      <w:pPr>
        <w:tabs>
          <w:tab w:val="num" w:pos="227"/>
        </w:tabs>
        <w:ind w:left="227" w:hanging="227"/>
      </w:pPr>
      <w:rPr>
        <w:rFonts w:ascii="Symbol" w:hAnsi="Symbol"/>
      </w:rPr>
    </w:lvl>
    <w:lvl w:ilvl="1">
      <w:start w:val="1"/>
      <w:numFmt w:val="bullet"/>
      <w:lvlText w:val=""/>
      <w:lvlJc w:val="left"/>
      <w:pPr>
        <w:tabs>
          <w:tab w:val="num" w:pos="454"/>
        </w:tabs>
        <w:ind w:left="454" w:hanging="227"/>
      </w:pPr>
      <w:rPr>
        <w:rFonts w:ascii="Symbol" w:hAnsi="Symbol"/>
      </w:rPr>
    </w:lvl>
    <w:lvl w:ilvl="2">
      <w:start w:val="1"/>
      <w:numFmt w:val="bullet"/>
      <w:lvlText w:val=""/>
      <w:lvlJc w:val="left"/>
      <w:pPr>
        <w:tabs>
          <w:tab w:val="num" w:pos="680"/>
        </w:tabs>
        <w:ind w:left="680" w:hanging="227"/>
      </w:pPr>
      <w:rPr>
        <w:rFonts w:ascii="Symbol" w:hAnsi="Symbol"/>
      </w:rPr>
    </w:lvl>
    <w:lvl w:ilvl="3">
      <w:start w:val="1"/>
      <w:numFmt w:val="bullet"/>
      <w:lvlText w:val=""/>
      <w:lvlJc w:val="left"/>
      <w:pPr>
        <w:tabs>
          <w:tab w:val="num" w:pos="907"/>
        </w:tabs>
        <w:ind w:left="907" w:hanging="227"/>
      </w:pPr>
      <w:rPr>
        <w:rFonts w:ascii="Symbol" w:hAnsi="Symbol"/>
      </w:rPr>
    </w:lvl>
    <w:lvl w:ilvl="4">
      <w:start w:val="1"/>
      <w:numFmt w:val="bullet"/>
      <w:lvlText w:val=""/>
      <w:lvlJc w:val="left"/>
      <w:pPr>
        <w:tabs>
          <w:tab w:val="num" w:pos="1134"/>
        </w:tabs>
        <w:ind w:left="1134" w:hanging="227"/>
      </w:pPr>
      <w:rPr>
        <w:rFonts w:ascii="Symbol" w:hAnsi="Symbol"/>
      </w:rPr>
    </w:lvl>
    <w:lvl w:ilvl="5">
      <w:start w:val="1"/>
      <w:numFmt w:val="bullet"/>
      <w:lvlText w:val=""/>
      <w:lvlJc w:val="left"/>
      <w:pPr>
        <w:tabs>
          <w:tab w:val="num" w:pos="1361"/>
        </w:tabs>
        <w:ind w:left="1361" w:hanging="227"/>
      </w:pPr>
      <w:rPr>
        <w:rFonts w:ascii="Symbol" w:hAnsi="Symbol"/>
      </w:rPr>
    </w:lvl>
    <w:lvl w:ilvl="6">
      <w:start w:val="1"/>
      <w:numFmt w:val="bullet"/>
      <w:lvlText w:val=""/>
      <w:lvlJc w:val="left"/>
      <w:pPr>
        <w:tabs>
          <w:tab w:val="num" w:pos="1587"/>
        </w:tabs>
        <w:ind w:left="1587" w:hanging="227"/>
      </w:pPr>
      <w:rPr>
        <w:rFonts w:ascii="Symbol" w:hAnsi="Symbol"/>
      </w:rPr>
    </w:lvl>
    <w:lvl w:ilvl="7">
      <w:start w:val="1"/>
      <w:numFmt w:val="bullet"/>
      <w:lvlText w:val=""/>
      <w:lvlJc w:val="left"/>
      <w:pPr>
        <w:tabs>
          <w:tab w:val="num" w:pos="1814"/>
        </w:tabs>
        <w:ind w:left="1814" w:hanging="227"/>
      </w:pPr>
      <w:rPr>
        <w:rFonts w:ascii="Symbol" w:hAnsi="Symbol"/>
      </w:rPr>
    </w:lvl>
    <w:lvl w:ilvl="8">
      <w:start w:val="1"/>
      <w:numFmt w:val="bullet"/>
      <w:lvlText w:val=""/>
      <w:lvlJc w:val="left"/>
      <w:pPr>
        <w:tabs>
          <w:tab w:val="num" w:pos="2041"/>
        </w:tabs>
        <w:ind w:left="2041" w:hanging="227"/>
      </w:pPr>
      <w:rPr>
        <w:rFonts w:ascii="Symbol" w:hAnsi="Symbol"/>
      </w:rPr>
    </w:lvl>
  </w:abstractNum>
  <w:abstractNum w:abstractNumId="6" w15:restartNumberingAfterBreak="0">
    <w:nsid w:val="00000007"/>
    <w:multiLevelType w:val="multilevel"/>
    <w:tmpl w:val="1F22A70A"/>
    <w:name w:val="List 2"/>
    <w:lvl w:ilvl="0">
      <w:start w:val="1"/>
      <w:numFmt w:val="bullet"/>
      <w:lvlText w:val="–"/>
      <w:lvlJc w:val="left"/>
      <w:pPr>
        <w:tabs>
          <w:tab w:val="num" w:pos="113"/>
        </w:tabs>
        <w:ind w:left="0" w:firstLine="0"/>
      </w:pPr>
      <w:rPr>
        <w:rFonts w:ascii="Times New Roman" w:hAnsi="Times New Roman" w:cs="Times New Roman" w:hint="default"/>
      </w:rPr>
    </w:lvl>
    <w:lvl w:ilvl="1">
      <w:start w:val="1"/>
      <w:numFmt w:val="bullet"/>
      <w:lvlText w:val=""/>
      <w:lvlJc w:val="left"/>
      <w:pPr>
        <w:tabs>
          <w:tab w:val="num" w:pos="340"/>
        </w:tabs>
        <w:ind w:left="340" w:hanging="170"/>
      </w:pPr>
      <w:rPr>
        <w:rFonts w:ascii="Symbol" w:hAnsi="Symbol" w:hint="default"/>
      </w:rPr>
    </w:lvl>
    <w:lvl w:ilvl="2">
      <w:start w:val="1"/>
      <w:numFmt w:val="bullet"/>
      <w:lvlText w:val=""/>
      <w:lvlJc w:val="left"/>
      <w:pPr>
        <w:tabs>
          <w:tab w:val="num" w:pos="510"/>
        </w:tabs>
        <w:ind w:left="510" w:hanging="170"/>
      </w:pPr>
      <w:rPr>
        <w:rFonts w:ascii="Symbol" w:hAnsi="Symbol" w:hint="default"/>
      </w:rPr>
    </w:lvl>
    <w:lvl w:ilvl="3">
      <w:start w:val="1"/>
      <w:numFmt w:val="bullet"/>
      <w:lvlText w:val=""/>
      <w:lvlJc w:val="left"/>
      <w:pPr>
        <w:tabs>
          <w:tab w:val="num" w:pos="680"/>
        </w:tabs>
        <w:ind w:left="680" w:hanging="170"/>
      </w:pPr>
      <w:rPr>
        <w:rFonts w:ascii="Symbol" w:hAnsi="Symbol" w:hint="default"/>
      </w:rPr>
    </w:lvl>
    <w:lvl w:ilvl="4">
      <w:start w:val="1"/>
      <w:numFmt w:val="bullet"/>
      <w:lvlText w:val=""/>
      <w:lvlJc w:val="left"/>
      <w:pPr>
        <w:tabs>
          <w:tab w:val="num" w:pos="850"/>
        </w:tabs>
        <w:ind w:left="850" w:hanging="170"/>
      </w:pPr>
      <w:rPr>
        <w:rFonts w:ascii="Symbol" w:hAnsi="Symbol" w:hint="default"/>
      </w:rPr>
    </w:lvl>
    <w:lvl w:ilvl="5">
      <w:start w:val="1"/>
      <w:numFmt w:val="bullet"/>
      <w:lvlText w:val=""/>
      <w:lvlJc w:val="left"/>
      <w:pPr>
        <w:tabs>
          <w:tab w:val="num" w:pos="1020"/>
        </w:tabs>
        <w:ind w:left="1020" w:hanging="170"/>
      </w:pPr>
      <w:rPr>
        <w:rFonts w:ascii="Symbol" w:hAnsi="Symbol" w:hint="default"/>
      </w:rPr>
    </w:lvl>
    <w:lvl w:ilvl="6">
      <w:start w:val="1"/>
      <w:numFmt w:val="bullet"/>
      <w:lvlText w:val=""/>
      <w:lvlJc w:val="left"/>
      <w:pPr>
        <w:tabs>
          <w:tab w:val="num" w:pos="1191"/>
        </w:tabs>
        <w:ind w:left="1191" w:hanging="170"/>
      </w:pPr>
      <w:rPr>
        <w:rFonts w:ascii="Symbol" w:hAnsi="Symbol" w:hint="default"/>
      </w:rPr>
    </w:lvl>
    <w:lvl w:ilvl="7">
      <w:start w:val="1"/>
      <w:numFmt w:val="bullet"/>
      <w:lvlText w:val=""/>
      <w:lvlJc w:val="left"/>
      <w:pPr>
        <w:tabs>
          <w:tab w:val="num" w:pos="1361"/>
        </w:tabs>
        <w:ind w:left="1361" w:hanging="170"/>
      </w:pPr>
      <w:rPr>
        <w:rFonts w:ascii="Symbol" w:hAnsi="Symbol" w:hint="default"/>
      </w:rPr>
    </w:lvl>
    <w:lvl w:ilvl="8">
      <w:start w:val="1"/>
      <w:numFmt w:val="bullet"/>
      <w:lvlText w:val=""/>
      <w:lvlJc w:val="left"/>
      <w:pPr>
        <w:tabs>
          <w:tab w:val="num" w:pos="1531"/>
        </w:tabs>
        <w:ind w:left="1531" w:hanging="170"/>
      </w:pPr>
      <w:rPr>
        <w:rFonts w:ascii="Symbol" w:hAnsi="Symbol" w:hint="default"/>
      </w:rPr>
    </w:lvl>
  </w:abstractNum>
  <w:abstractNum w:abstractNumId="7" w15:restartNumberingAfterBreak="0">
    <w:nsid w:val="00000018"/>
    <w:multiLevelType w:val="singleLevel"/>
    <w:tmpl w:val="00000018"/>
    <w:name w:val="WW8Num24"/>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00000019"/>
    <w:multiLevelType w:val="singleLevel"/>
    <w:tmpl w:val="00000019"/>
    <w:name w:val="WW8Num25"/>
    <w:lvl w:ilvl="0">
      <w:numFmt w:val="bullet"/>
      <w:lvlText w:val="–"/>
      <w:lvlJc w:val="left"/>
      <w:pPr>
        <w:tabs>
          <w:tab w:val="num" w:pos="928"/>
        </w:tabs>
        <w:ind w:left="928" w:hanging="360"/>
      </w:pPr>
      <w:rPr>
        <w:rFonts w:ascii="Times New Roman" w:hAnsi="Times New Roman" w:cs="Times New Roman" w:hint="default"/>
        <w:lang w:val="ro-RO"/>
      </w:rPr>
    </w:lvl>
  </w:abstractNum>
  <w:abstractNum w:abstractNumId="9" w15:restartNumberingAfterBreak="0">
    <w:nsid w:val="00000020"/>
    <w:multiLevelType w:val="multilevel"/>
    <w:tmpl w:val="00000020"/>
    <w:lvl w:ilvl="0">
      <w:start w:val="1"/>
      <w:numFmt w:val="decimal"/>
      <w:lvlText w:val="%1."/>
      <w:lvlJc w:val="left"/>
      <w:pPr>
        <w:tabs>
          <w:tab w:val="num" w:pos="707"/>
        </w:tabs>
      </w:pPr>
      <w:rPr>
        <w:rFonts w:cs="Times New Roman"/>
      </w:rPr>
    </w:lvl>
    <w:lvl w:ilvl="1">
      <w:start w:val="1"/>
      <w:numFmt w:val="decimal"/>
      <w:lvlText w:val="%2."/>
      <w:lvlJc w:val="left"/>
      <w:pPr>
        <w:tabs>
          <w:tab w:val="num" w:pos="1414"/>
        </w:tabs>
      </w:pPr>
      <w:rPr>
        <w:rFonts w:cs="Times New Roman"/>
      </w:rPr>
    </w:lvl>
    <w:lvl w:ilvl="2">
      <w:start w:val="1"/>
      <w:numFmt w:val="decimal"/>
      <w:lvlText w:val="%3."/>
      <w:lvlJc w:val="left"/>
      <w:pPr>
        <w:tabs>
          <w:tab w:val="num" w:pos="2121"/>
        </w:tabs>
      </w:pPr>
      <w:rPr>
        <w:rFonts w:cs="Times New Roman"/>
      </w:rPr>
    </w:lvl>
    <w:lvl w:ilvl="3">
      <w:start w:val="1"/>
      <w:numFmt w:val="decimal"/>
      <w:lvlText w:val="%4."/>
      <w:lvlJc w:val="left"/>
      <w:pPr>
        <w:tabs>
          <w:tab w:val="num" w:pos="2828"/>
        </w:tabs>
      </w:pPr>
      <w:rPr>
        <w:rFonts w:cs="Times New Roman"/>
      </w:rPr>
    </w:lvl>
    <w:lvl w:ilvl="4">
      <w:start w:val="1"/>
      <w:numFmt w:val="decimal"/>
      <w:lvlText w:val="%5."/>
      <w:lvlJc w:val="left"/>
      <w:pPr>
        <w:tabs>
          <w:tab w:val="num" w:pos="3535"/>
        </w:tabs>
      </w:pPr>
      <w:rPr>
        <w:rFonts w:cs="Times New Roman"/>
      </w:rPr>
    </w:lvl>
    <w:lvl w:ilvl="5">
      <w:start w:val="1"/>
      <w:numFmt w:val="decimal"/>
      <w:lvlText w:val="%6."/>
      <w:lvlJc w:val="left"/>
      <w:pPr>
        <w:tabs>
          <w:tab w:val="num" w:pos="4242"/>
        </w:tabs>
      </w:pPr>
      <w:rPr>
        <w:rFonts w:cs="Times New Roman"/>
      </w:rPr>
    </w:lvl>
    <w:lvl w:ilvl="6">
      <w:start w:val="1"/>
      <w:numFmt w:val="decimal"/>
      <w:lvlText w:val="%7."/>
      <w:lvlJc w:val="left"/>
      <w:pPr>
        <w:tabs>
          <w:tab w:val="num" w:pos="4949"/>
        </w:tabs>
      </w:pPr>
      <w:rPr>
        <w:rFonts w:cs="Times New Roman"/>
      </w:rPr>
    </w:lvl>
    <w:lvl w:ilvl="7">
      <w:start w:val="1"/>
      <w:numFmt w:val="decimal"/>
      <w:lvlText w:val="%8."/>
      <w:lvlJc w:val="left"/>
      <w:pPr>
        <w:tabs>
          <w:tab w:val="num" w:pos="5656"/>
        </w:tabs>
      </w:pPr>
      <w:rPr>
        <w:rFonts w:cs="Times New Roman"/>
      </w:rPr>
    </w:lvl>
    <w:lvl w:ilvl="8">
      <w:start w:val="1"/>
      <w:numFmt w:val="decimal"/>
      <w:lvlText w:val="%9."/>
      <w:lvlJc w:val="left"/>
      <w:pPr>
        <w:tabs>
          <w:tab w:val="num" w:pos="6363"/>
        </w:tabs>
      </w:pPr>
      <w:rPr>
        <w:rFonts w:cs="Times New Roman"/>
      </w:rPr>
    </w:lvl>
  </w:abstractNum>
  <w:abstractNum w:abstractNumId="10" w15:restartNumberingAfterBreak="0">
    <w:nsid w:val="03742A62"/>
    <w:multiLevelType w:val="hybridMultilevel"/>
    <w:tmpl w:val="705E2E1C"/>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83E5466"/>
    <w:multiLevelType w:val="multilevel"/>
    <w:tmpl w:val="35B0F50C"/>
    <w:lvl w:ilvl="0">
      <w:start w:val="1"/>
      <w:numFmt w:val="bullet"/>
      <w:lvlText w:val="●"/>
      <w:lvlJc w:val="left"/>
      <w:pPr>
        <w:ind w:left="1080" w:hanging="360"/>
      </w:pPr>
      <w:rPr>
        <w:rFonts w:ascii="Noto Sans Symbols" w:eastAsia="Noto Sans Symbols" w:hAnsi="Noto Sans Symbols" w:cs="Noto Sans Symbol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0B376848"/>
    <w:multiLevelType w:val="hybridMultilevel"/>
    <w:tmpl w:val="C92A018E"/>
    <w:lvl w:ilvl="0" w:tplc="868060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8B0968"/>
    <w:multiLevelType w:val="multilevel"/>
    <w:tmpl w:val="0409001D"/>
    <w:name w:val="List 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AA15A3F"/>
    <w:multiLevelType w:val="hybridMultilevel"/>
    <w:tmpl w:val="C20AA646"/>
    <w:lvl w:ilvl="0" w:tplc="C4E6485E">
      <w:start w:val="1"/>
      <w:numFmt w:val="bullet"/>
      <w:lvlText w:val="–"/>
      <w:lvlJc w:val="left"/>
      <w:pPr>
        <w:tabs>
          <w:tab w:val="num" w:pos="720"/>
        </w:tabs>
        <w:ind w:left="720" w:hanging="360"/>
      </w:pPr>
      <w:rPr>
        <w:rFonts w:ascii="Times New Roman" w:eastAsia="Times New Roman" w:hAnsi="Times New Roman" w:cs="Times New Roman" w:hint="default"/>
      </w:rPr>
    </w:lvl>
    <w:lvl w:ilvl="1" w:tplc="040E0019">
      <w:start w:val="1"/>
      <w:numFmt w:val="decimal"/>
      <w:lvlText w:val="%2."/>
      <w:lvlJc w:val="left"/>
      <w:pPr>
        <w:tabs>
          <w:tab w:val="num" w:pos="1440"/>
        </w:tabs>
        <w:ind w:left="1440" w:hanging="360"/>
      </w:pPr>
      <w:rPr>
        <w:rFonts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cs="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cs="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E461781"/>
    <w:multiLevelType w:val="hybridMultilevel"/>
    <w:tmpl w:val="C41E6CF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0AC2276"/>
    <w:multiLevelType w:val="hybridMultilevel"/>
    <w:tmpl w:val="95E02736"/>
    <w:lvl w:ilvl="0" w:tplc="04180001">
      <w:start w:val="1"/>
      <w:numFmt w:val="bullet"/>
      <w:lvlText w:val=""/>
      <w:lvlJc w:val="left"/>
      <w:pPr>
        <w:tabs>
          <w:tab w:val="num" w:pos="540"/>
        </w:tabs>
        <w:ind w:left="540" w:hanging="360"/>
      </w:pPr>
      <w:rPr>
        <w:rFonts w:ascii="Symbol" w:hAnsi="Symbol" w:hint="default"/>
      </w:rPr>
    </w:lvl>
    <w:lvl w:ilvl="1" w:tplc="04180003" w:tentative="1">
      <w:start w:val="1"/>
      <w:numFmt w:val="bullet"/>
      <w:lvlText w:val="o"/>
      <w:lvlJc w:val="left"/>
      <w:pPr>
        <w:tabs>
          <w:tab w:val="num" w:pos="1260"/>
        </w:tabs>
        <w:ind w:left="1260" w:hanging="360"/>
      </w:pPr>
      <w:rPr>
        <w:rFonts w:ascii="Courier New" w:hAnsi="Courier New" w:cs="Courier New" w:hint="default"/>
      </w:rPr>
    </w:lvl>
    <w:lvl w:ilvl="2" w:tplc="04180005" w:tentative="1">
      <w:start w:val="1"/>
      <w:numFmt w:val="bullet"/>
      <w:lvlText w:val=""/>
      <w:lvlJc w:val="left"/>
      <w:pPr>
        <w:tabs>
          <w:tab w:val="num" w:pos="1980"/>
        </w:tabs>
        <w:ind w:left="1980" w:hanging="360"/>
      </w:pPr>
      <w:rPr>
        <w:rFonts w:ascii="Wingdings" w:hAnsi="Wingdings" w:hint="default"/>
      </w:rPr>
    </w:lvl>
    <w:lvl w:ilvl="3" w:tplc="04180001" w:tentative="1">
      <w:start w:val="1"/>
      <w:numFmt w:val="bullet"/>
      <w:lvlText w:val=""/>
      <w:lvlJc w:val="left"/>
      <w:pPr>
        <w:tabs>
          <w:tab w:val="num" w:pos="2700"/>
        </w:tabs>
        <w:ind w:left="2700" w:hanging="360"/>
      </w:pPr>
      <w:rPr>
        <w:rFonts w:ascii="Symbol" w:hAnsi="Symbol" w:hint="default"/>
      </w:rPr>
    </w:lvl>
    <w:lvl w:ilvl="4" w:tplc="04180003" w:tentative="1">
      <w:start w:val="1"/>
      <w:numFmt w:val="bullet"/>
      <w:lvlText w:val="o"/>
      <w:lvlJc w:val="left"/>
      <w:pPr>
        <w:tabs>
          <w:tab w:val="num" w:pos="3420"/>
        </w:tabs>
        <w:ind w:left="3420" w:hanging="360"/>
      </w:pPr>
      <w:rPr>
        <w:rFonts w:ascii="Courier New" w:hAnsi="Courier New" w:cs="Courier New" w:hint="default"/>
      </w:rPr>
    </w:lvl>
    <w:lvl w:ilvl="5" w:tplc="04180005" w:tentative="1">
      <w:start w:val="1"/>
      <w:numFmt w:val="bullet"/>
      <w:lvlText w:val=""/>
      <w:lvlJc w:val="left"/>
      <w:pPr>
        <w:tabs>
          <w:tab w:val="num" w:pos="4140"/>
        </w:tabs>
        <w:ind w:left="4140" w:hanging="360"/>
      </w:pPr>
      <w:rPr>
        <w:rFonts w:ascii="Wingdings" w:hAnsi="Wingdings" w:hint="default"/>
      </w:rPr>
    </w:lvl>
    <w:lvl w:ilvl="6" w:tplc="04180001" w:tentative="1">
      <w:start w:val="1"/>
      <w:numFmt w:val="bullet"/>
      <w:lvlText w:val=""/>
      <w:lvlJc w:val="left"/>
      <w:pPr>
        <w:tabs>
          <w:tab w:val="num" w:pos="4860"/>
        </w:tabs>
        <w:ind w:left="4860" w:hanging="360"/>
      </w:pPr>
      <w:rPr>
        <w:rFonts w:ascii="Symbol" w:hAnsi="Symbol" w:hint="default"/>
      </w:rPr>
    </w:lvl>
    <w:lvl w:ilvl="7" w:tplc="04180003" w:tentative="1">
      <w:start w:val="1"/>
      <w:numFmt w:val="bullet"/>
      <w:lvlText w:val="o"/>
      <w:lvlJc w:val="left"/>
      <w:pPr>
        <w:tabs>
          <w:tab w:val="num" w:pos="5580"/>
        </w:tabs>
        <w:ind w:left="5580" w:hanging="360"/>
      </w:pPr>
      <w:rPr>
        <w:rFonts w:ascii="Courier New" w:hAnsi="Courier New" w:cs="Courier New" w:hint="default"/>
      </w:rPr>
    </w:lvl>
    <w:lvl w:ilvl="8" w:tplc="04180005" w:tentative="1">
      <w:start w:val="1"/>
      <w:numFmt w:val="bullet"/>
      <w:lvlText w:val=""/>
      <w:lvlJc w:val="left"/>
      <w:pPr>
        <w:tabs>
          <w:tab w:val="num" w:pos="6300"/>
        </w:tabs>
        <w:ind w:left="6300" w:hanging="360"/>
      </w:pPr>
      <w:rPr>
        <w:rFonts w:ascii="Wingdings" w:hAnsi="Wingdings" w:hint="default"/>
      </w:rPr>
    </w:lvl>
  </w:abstractNum>
  <w:abstractNum w:abstractNumId="17" w15:restartNumberingAfterBreak="0">
    <w:nsid w:val="27BD47B1"/>
    <w:multiLevelType w:val="hybridMultilevel"/>
    <w:tmpl w:val="094E7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DB57BC"/>
    <w:multiLevelType w:val="hybridMultilevel"/>
    <w:tmpl w:val="239C8F1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770BA2"/>
    <w:multiLevelType w:val="hybridMultilevel"/>
    <w:tmpl w:val="0882B748"/>
    <w:lvl w:ilvl="0" w:tplc="0409000F">
      <w:start w:val="1"/>
      <w:numFmt w:val="decimal"/>
      <w:lvlText w:val="%1."/>
      <w:lvlJc w:val="left"/>
      <w:pPr>
        <w:tabs>
          <w:tab w:val="num" w:pos="1287"/>
        </w:tabs>
        <w:ind w:left="1287" w:hanging="360"/>
      </w:p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0" w15:restartNumberingAfterBreak="0">
    <w:nsid w:val="40BC219E"/>
    <w:multiLevelType w:val="multilevel"/>
    <w:tmpl w:val="B4827D86"/>
    <w:lvl w:ilvl="0">
      <w:start w:val="1"/>
      <w:numFmt w:val="bullet"/>
      <w:lvlText w:val="●"/>
      <w:lvlJc w:val="left"/>
      <w:pPr>
        <w:ind w:left="792" w:hanging="360"/>
      </w:pPr>
      <w:rPr>
        <w:rFonts w:ascii="Noto Sans Symbols" w:eastAsia="Noto Sans Symbols" w:hAnsi="Noto Sans Symbols" w:cs="Noto Sans Symbols"/>
      </w:rPr>
    </w:lvl>
    <w:lvl w:ilvl="1">
      <w:start w:val="1"/>
      <w:numFmt w:val="bullet"/>
      <w:lvlText w:val="o"/>
      <w:lvlJc w:val="left"/>
      <w:pPr>
        <w:ind w:left="1512" w:hanging="360"/>
      </w:pPr>
      <w:rPr>
        <w:rFonts w:ascii="Courier New" w:eastAsia="Courier New" w:hAnsi="Courier New" w:cs="Courier New"/>
      </w:rPr>
    </w:lvl>
    <w:lvl w:ilvl="2">
      <w:start w:val="1"/>
      <w:numFmt w:val="bullet"/>
      <w:lvlText w:val="▪"/>
      <w:lvlJc w:val="left"/>
      <w:pPr>
        <w:ind w:left="2232" w:hanging="360"/>
      </w:pPr>
      <w:rPr>
        <w:rFonts w:ascii="Noto Sans Symbols" w:eastAsia="Noto Sans Symbols" w:hAnsi="Noto Sans Symbols" w:cs="Noto Sans Symbols"/>
      </w:rPr>
    </w:lvl>
    <w:lvl w:ilvl="3">
      <w:start w:val="1"/>
      <w:numFmt w:val="bullet"/>
      <w:lvlText w:val="●"/>
      <w:lvlJc w:val="left"/>
      <w:pPr>
        <w:ind w:left="2952" w:hanging="360"/>
      </w:pPr>
      <w:rPr>
        <w:rFonts w:ascii="Noto Sans Symbols" w:eastAsia="Noto Sans Symbols" w:hAnsi="Noto Sans Symbols" w:cs="Noto Sans Symbols"/>
      </w:rPr>
    </w:lvl>
    <w:lvl w:ilvl="4">
      <w:start w:val="1"/>
      <w:numFmt w:val="bullet"/>
      <w:lvlText w:val="o"/>
      <w:lvlJc w:val="left"/>
      <w:pPr>
        <w:ind w:left="3672" w:hanging="360"/>
      </w:pPr>
      <w:rPr>
        <w:rFonts w:ascii="Courier New" w:eastAsia="Courier New" w:hAnsi="Courier New" w:cs="Courier New"/>
      </w:rPr>
    </w:lvl>
    <w:lvl w:ilvl="5">
      <w:start w:val="1"/>
      <w:numFmt w:val="bullet"/>
      <w:lvlText w:val="▪"/>
      <w:lvlJc w:val="left"/>
      <w:pPr>
        <w:ind w:left="4392" w:hanging="360"/>
      </w:pPr>
      <w:rPr>
        <w:rFonts w:ascii="Noto Sans Symbols" w:eastAsia="Noto Sans Symbols" w:hAnsi="Noto Sans Symbols" w:cs="Noto Sans Symbols"/>
      </w:rPr>
    </w:lvl>
    <w:lvl w:ilvl="6">
      <w:start w:val="1"/>
      <w:numFmt w:val="bullet"/>
      <w:lvlText w:val="●"/>
      <w:lvlJc w:val="left"/>
      <w:pPr>
        <w:ind w:left="5112" w:hanging="360"/>
      </w:pPr>
      <w:rPr>
        <w:rFonts w:ascii="Noto Sans Symbols" w:eastAsia="Noto Sans Symbols" w:hAnsi="Noto Sans Symbols" w:cs="Noto Sans Symbols"/>
      </w:rPr>
    </w:lvl>
    <w:lvl w:ilvl="7">
      <w:start w:val="1"/>
      <w:numFmt w:val="bullet"/>
      <w:lvlText w:val="o"/>
      <w:lvlJc w:val="left"/>
      <w:pPr>
        <w:ind w:left="5832" w:hanging="360"/>
      </w:pPr>
      <w:rPr>
        <w:rFonts w:ascii="Courier New" w:eastAsia="Courier New" w:hAnsi="Courier New" w:cs="Courier New"/>
      </w:rPr>
    </w:lvl>
    <w:lvl w:ilvl="8">
      <w:start w:val="1"/>
      <w:numFmt w:val="bullet"/>
      <w:lvlText w:val="▪"/>
      <w:lvlJc w:val="left"/>
      <w:pPr>
        <w:ind w:left="6552" w:hanging="360"/>
      </w:pPr>
      <w:rPr>
        <w:rFonts w:ascii="Noto Sans Symbols" w:eastAsia="Noto Sans Symbols" w:hAnsi="Noto Sans Symbols" w:cs="Noto Sans Symbols"/>
      </w:rPr>
    </w:lvl>
  </w:abstractNum>
  <w:abstractNum w:abstractNumId="21" w15:restartNumberingAfterBreak="0">
    <w:nsid w:val="60D8078B"/>
    <w:multiLevelType w:val="hybridMultilevel"/>
    <w:tmpl w:val="8A845C2C"/>
    <w:lvl w:ilvl="0" w:tplc="88FEF5A0">
      <w:start w:val="1"/>
      <w:numFmt w:val="decimal"/>
      <w:lvlText w:val="(%1)"/>
      <w:lvlJc w:val="left"/>
      <w:pPr>
        <w:ind w:left="1092" w:hanging="372"/>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654C5490"/>
    <w:multiLevelType w:val="hybridMultilevel"/>
    <w:tmpl w:val="D3D09338"/>
    <w:lvl w:ilvl="0" w:tplc="EFB6B888">
      <w:start w:val="1"/>
      <w:numFmt w:val="lowerLetter"/>
      <w:lvlText w:val="%1)"/>
      <w:lvlJc w:val="left"/>
      <w:pPr>
        <w:tabs>
          <w:tab w:val="num" w:pos="1080"/>
        </w:tabs>
        <w:ind w:left="1080" w:hanging="360"/>
      </w:pPr>
      <w:rPr>
        <w:rFonts w:hint="default"/>
      </w:rPr>
    </w:lvl>
    <w:lvl w:ilvl="1" w:tplc="040E0003" w:tentative="1">
      <w:start w:val="1"/>
      <w:numFmt w:val="bullet"/>
      <w:lvlText w:val="o"/>
      <w:lvlJc w:val="left"/>
      <w:pPr>
        <w:tabs>
          <w:tab w:val="num" w:pos="2148"/>
        </w:tabs>
        <w:ind w:left="2148" w:hanging="360"/>
      </w:pPr>
      <w:rPr>
        <w:rFonts w:ascii="Courier New" w:hAnsi="Courier New" w:cs="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66AC2638"/>
    <w:multiLevelType w:val="hybridMultilevel"/>
    <w:tmpl w:val="E47E4B7E"/>
    <w:lvl w:ilvl="0" w:tplc="04180001">
      <w:start w:val="1"/>
      <w:numFmt w:val="bullet"/>
      <w:lvlText w:val=""/>
      <w:lvlJc w:val="left"/>
      <w:pPr>
        <w:tabs>
          <w:tab w:val="num" w:pos="1069"/>
        </w:tabs>
        <w:ind w:left="1069" w:hanging="360"/>
      </w:pPr>
      <w:rPr>
        <w:rFonts w:ascii="Symbol" w:hAnsi="Symbol" w:hint="default"/>
      </w:rPr>
    </w:lvl>
    <w:lvl w:ilvl="1" w:tplc="04180003" w:tentative="1">
      <w:start w:val="1"/>
      <w:numFmt w:val="bullet"/>
      <w:lvlText w:val="o"/>
      <w:lvlJc w:val="left"/>
      <w:pPr>
        <w:tabs>
          <w:tab w:val="num" w:pos="1789"/>
        </w:tabs>
        <w:ind w:left="1789" w:hanging="360"/>
      </w:pPr>
      <w:rPr>
        <w:rFonts w:ascii="Courier New" w:hAnsi="Courier New" w:cs="Courier New" w:hint="default"/>
      </w:rPr>
    </w:lvl>
    <w:lvl w:ilvl="2" w:tplc="04180005" w:tentative="1">
      <w:start w:val="1"/>
      <w:numFmt w:val="bullet"/>
      <w:lvlText w:val=""/>
      <w:lvlJc w:val="left"/>
      <w:pPr>
        <w:tabs>
          <w:tab w:val="num" w:pos="2509"/>
        </w:tabs>
        <w:ind w:left="2509" w:hanging="360"/>
      </w:pPr>
      <w:rPr>
        <w:rFonts w:ascii="Wingdings" w:hAnsi="Wingdings" w:hint="default"/>
      </w:rPr>
    </w:lvl>
    <w:lvl w:ilvl="3" w:tplc="04180001" w:tentative="1">
      <w:start w:val="1"/>
      <w:numFmt w:val="bullet"/>
      <w:lvlText w:val=""/>
      <w:lvlJc w:val="left"/>
      <w:pPr>
        <w:tabs>
          <w:tab w:val="num" w:pos="3229"/>
        </w:tabs>
        <w:ind w:left="3229" w:hanging="360"/>
      </w:pPr>
      <w:rPr>
        <w:rFonts w:ascii="Symbol" w:hAnsi="Symbol" w:hint="default"/>
      </w:rPr>
    </w:lvl>
    <w:lvl w:ilvl="4" w:tplc="04180003" w:tentative="1">
      <w:start w:val="1"/>
      <w:numFmt w:val="bullet"/>
      <w:lvlText w:val="o"/>
      <w:lvlJc w:val="left"/>
      <w:pPr>
        <w:tabs>
          <w:tab w:val="num" w:pos="3949"/>
        </w:tabs>
        <w:ind w:left="3949" w:hanging="360"/>
      </w:pPr>
      <w:rPr>
        <w:rFonts w:ascii="Courier New" w:hAnsi="Courier New" w:cs="Courier New" w:hint="default"/>
      </w:rPr>
    </w:lvl>
    <w:lvl w:ilvl="5" w:tplc="04180005" w:tentative="1">
      <w:start w:val="1"/>
      <w:numFmt w:val="bullet"/>
      <w:lvlText w:val=""/>
      <w:lvlJc w:val="left"/>
      <w:pPr>
        <w:tabs>
          <w:tab w:val="num" w:pos="4669"/>
        </w:tabs>
        <w:ind w:left="4669" w:hanging="360"/>
      </w:pPr>
      <w:rPr>
        <w:rFonts w:ascii="Wingdings" w:hAnsi="Wingdings" w:hint="default"/>
      </w:rPr>
    </w:lvl>
    <w:lvl w:ilvl="6" w:tplc="04180001" w:tentative="1">
      <w:start w:val="1"/>
      <w:numFmt w:val="bullet"/>
      <w:lvlText w:val=""/>
      <w:lvlJc w:val="left"/>
      <w:pPr>
        <w:tabs>
          <w:tab w:val="num" w:pos="5389"/>
        </w:tabs>
        <w:ind w:left="5389" w:hanging="360"/>
      </w:pPr>
      <w:rPr>
        <w:rFonts w:ascii="Symbol" w:hAnsi="Symbol" w:hint="default"/>
      </w:rPr>
    </w:lvl>
    <w:lvl w:ilvl="7" w:tplc="04180003" w:tentative="1">
      <w:start w:val="1"/>
      <w:numFmt w:val="bullet"/>
      <w:lvlText w:val="o"/>
      <w:lvlJc w:val="left"/>
      <w:pPr>
        <w:tabs>
          <w:tab w:val="num" w:pos="6109"/>
        </w:tabs>
        <w:ind w:left="6109" w:hanging="360"/>
      </w:pPr>
      <w:rPr>
        <w:rFonts w:ascii="Courier New" w:hAnsi="Courier New" w:cs="Courier New" w:hint="default"/>
      </w:rPr>
    </w:lvl>
    <w:lvl w:ilvl="8" w:tplc="04180005" w:tentative="1">
      <w:start w:val="1"/>
      <w:numFmt w:val="bullet"/>
      <w:lvlText w:val=""/>
      <w:lvlJc w:val="left"/>
      <w:pPr>
        <w:tabs>
          <w:tab w:val="num" w:pos="6829"/>
        </w:tabs>
        <w:ind w:left="6829" w:hanging="360"/>
      </w:pPr>
      <w:rPr>
        <w:rFonts w:ascii="Wingdings" w:hAnsi="Wingdings" w:hint="default"/>
      </w:rPr>
    </w:lvl>
  </w:abstractNum>
  <w:abstractNum w:abstractNumId="24" w15:restartNumberingAfterBreak="0">
    <w:nsid w:val="6C0247CC"/>
    <w:multiLevelType w:val="hybridMultilevel"/>
    <w:tmpl w:val="367C8D5E"/>
    <w:lvl w:ilvl="0" w:tplc="B5C84938">
      <w:start w:val="1"/>
      <w:numFmt w:val="lowerLetter"/>
      <w:lvlText w:val="%1)"/>
      <w:lvlJc w:val="left"/>
      <w:pPr>
        <w:ind w:left="107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B30DA3"/>
    <w:multiLevelType w:val="hybridMultilevel"/>
    <w:tmpl w:val="89841CB0"/>
    <w:lvl w:ilvl="0" w:tplc="4078AAE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78CA21C7"/>
    <w:multiLevelType w:val="multilevel"/>
    <w:tmpl w:val="FF6C95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E914E18"/>
    <w:multiLevelType w:val="hybridMultilevel"/>
    <w:tmpl w:val="4A867ADE"/>
    <w:lvl w:ilvl="0" w:tplc="AF7CD914">
      <w:start w:val="1"/>
      <w:numFmt w:val="decimal"/>
      <w:lvlText w:val="(%1)"/>
      <w:lvlJc w:val="left"/>
      <w:pPr>
        <w:ind w:left="720" w:hanging="360"/>
      </w:pPr>
      <w:rPr>
        <w:rFonts w:ascii="Times New Roman" w:eastAsia="Times New Roman" w:hAnsi="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99802710">
    <w:abstractNumId w:val="0"/>
  </w:num>
  <w:num w:numId="2" w16cid:durableId="37821705">
    <w:abstractNumId w:val="9"/>
  </w:num>
  <w:num w:numId="3" w16cid:durableId="2117669416">
    <w:abstractNumId w:val="16"/>
  </w:num>
  <w:num w:numId="4" w16cid:durableId="935985271">
    <w:abstractNumId w:val="14"/>
  </w:num>
  <w:num w:numId="5" w16cid:durableId="1885360975">
    <w:abstractNumId w:val="15"/>
  </w:num>
  <w:num w:numId="6" w16cid:durableId="1181357360">
    <w:abstractNumId w:val="10"/>
  </w:num>
  <w:num w:numId="7" w16cid:durableId="1797529400">
    <w:abstractNumId w:val="18"/>
  </w:num>
  <w:num w:numId="8" w16cid:durableId="1586038189">
    <w:abstractNumId w:val="23"/>
  </w:num>
  <w:num w:numId="9" w16cid:durableId="412316629">
    <w:abstractNumId w:val="19"/>
  </w:num>
  <w:num w:numId="10" w16cid:durableId="840854597">
    <w:abstractNumId w:val="17"/>
  </w:num>
  <w:num w:numId="11" w16cid:durableId="165556267">
    <w:abstractNumId w:val="7"/>
  </w:num>
  <w:num w:numId="12" w16cid:durableId="1815903579">
    <w:abstractNumId w:val="1"/>
  </w:num>
  <w:num w:numId="13" w16cid:durableId="1654067451">
    <w:abstractNumId w:val="8"/>
  </w:num>
  <w:num w:numId="14" w16cid:durableId="678239717">
    <w:abstractNumId w:val="22"/>
  </w:num>
  <w:num w:numId="15" w16cid:durableId="1329820632">
    <w:abstractNumId w:val="26"/>
  </w:num>
  <w:num w:numId="16" w16cid:durableId="7609439">
    <w:abstractNumId w:val="3"/>
  </w:num>
  <w:num w:numId="17" w16cid:durableId="1606692904">
    <w:abstractNumId w:val="3"/>
  </w:num>
  <w:num w:numId="18" w16cid:durableId="393820671">
    <w:abstractNumId w:val="20"/>
  </w:num>
  <w:num w:numId="19" w16cid:durableId="316301325">
    <w:abstractNumId w:val="12"/>
  </w:num>
  <w:num w:numId="20" w16cid:durableId="528876894">
    <w:abstractNumId w:val="25"/>
  </w:num>
  <w:num w:numId="21" w16cid:durableId="23950423">
    <w:abstractNumId w:val="27"/>
  </w:num>
  <w:num w:numId="22" w16cid:durableId="540946370">
    <w:abstractNumId w:val="24"/>
  </w:num>
  <w:num w:numId="23" w16cid:durableId="1616054790">
    <w:abstractNumId w:val="11"/>
  </w:num>
  <w:num w:numId="24" w16cid:durableId="1607998850">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07A9"/>
    <w:rsid w:val="000026F9"/>
    <w:rsid w:val="000063D4"/>
    <w:rsid w:val="000066F1"/>
    <w:rsid w:val="00006DEB"/>
    <w:rsid w:val="00007CE6"/>
    <w:rsid w:val="00010EFA"/>
    <w:rsid w:val="000121CD"/>
    <w:rsid w:val="000146AF"/>
    <w:rsid w:val="00015A80"/>
    <w:rsid w:val="00016823"/>
    <w:rsid w:val="00016FB1"/>
    <w:rsid w:val="00017598"/>
    <w:rsid w:val="00017CF3"/>
    <w:rsid w:val="00020123"/>
    <w:rsid w:val="0002131F"/>
    <w:rsid w:val="00022E67"/>
    <w:rsid w:val="00023EA0"/>
    <w:rsid w:val="00025606"/>
    <w:rsid w:val="00031DD6"/>
    <w:rsid w:val="00034520"/>
    <w:rsid w:val="00034DCA"/>
    <w:rsid w:val="00037012"/>
    <w:rsid w:val="00037983"/>
    <w:rsid w:val="000401E6"/>
    <w:rsid w:val="0004176A"/>
    <w:rsid w:val="00041B9D"/>
    <w:rsid w:val="00041DC2"/>
    <w:rsid w:val="00041EDF"/>
    <w:rsid w:val="000445CC"/>
    <w:rsid w:val="00044B41"/>
    <w:rsid w:val="000455A1"/>
    <w:rsid w:val="00047150"/>
    <w:rsid w:val="00047C93"/>
    <w:rsid w:val="00051040"/>
    <w:rsid w:val="000519D2"/>
    <w:rsid w:val="000529FB"/>
    <w:rsid w:val="00055F3B"/>
    <w:rsid w:val="0005743A"/>
    <w:rsid w:val="000601E9"/>
    <w:rsid w:val="000623E2"/>
    <w:rsid w:val="00062434"/>
    <w:rsid w:val="000632FD"/>
    <w:rsid w:val="000633A9"/>
    <w:rsid w:val="000638A4"/>
    <w:rsid w:val="00065F6A"/>
    <w:rsid w:val="000660BC"/>
    <w:rsid w:val="00066F73"/>
    <w:rsid w:val="00067F16"/>
    <w:rsid w:val="00070856"/>
    <w:rsid w:val="00070ABA"/>
    <w:rsid w:val="00070FEB"/>
    <w:rsid w:val="00071B08"/>
    <w:rsid w:val="00072648"/>
    <w:rsid w:val="00073E0C"/>
    <w:rsid w:val="00074348"/>
    <w:rsid w:val="00074480"/>
    <w:rsid w:val="00076E95"/>
    <w:rsid w:val="0007711B"/>
    <w:rsid w:val="000802AE"/>
    <w:rsid w:val="00080BDB"/>
    <w:rsid w:val="00081682"/>
    <w:rsid w:val="00084901"/>
    <w:rsid w:val="0008570C"/>
    <w:rsid w:val="00086E42"/>
    <w:rsid w:val="00087E7B"/>
    <w:rsid w:val="00094C71"/>
    <w:rsid w:val="0009573E"/>
    <w:rsid w:val="00097BFB"/>
    <w:rsid w:val="00097C48"/>
    <w:rsid w:val="000A1B84"/>
    <w:rsid w:val="000A1F13"/>
    <w:rsid w:val="000A1F2E"/>
    <w:rsid w:val="000A4224"/>
    <w:rsid w:val="000A7309"/>
    <w:rsid w:val="000A7395"/>
    <w:rsid w:val="000A7B29"/>
    <w:rsid w:val="000B3619"/>
    <w:rsid w:val="000B7054"/>
    <w:rsid w:val="000B7246"/>
    <w:rsid w:val="000C304C"/>
    <w:rsid w:val="000C3542"/>
    <w:rsid w:val="000C7E72"/>
    <w:rsid w:val="000D05D2"/>
    <w:rsid w:val="000D15F1"/>
    <w:rsid w:val="000D3EDA"/>
    <w:rsid w:val="000D408C"/>
    <w:rsid w:val="000D467A"/>
    <w:rsid w:val="000D46D8"/>
    <w:rsid w:val="000D5A73"/>
    <w:rsid w:val="000D7295"/>
    <w:rsid w:val="000D7334"/>
    <w:rsid w:val="000E367D"/>
    <w:rsid w:val="000E412F"/>
    <w:rsid w:val="000E62A0"/>
    <w:rsid w:val="000E743F"/>
    <w:rsid w:val="000E754D"/>
    <w:rsid w:val="000F0D1C"/>
    <w:rsid w:val="000F22FF"/>
    <w:rsid w:val="000F2379"/>
    <w:rsid w:val="000F2840"/>
    <w:rsid w:val="000F48CE"/>
    <w:rsid w:val="000F4F7B"/>
    <w:rsid w:val="000F50A7"/>
    <w:rsid w:val="00100FA3"/>
    <w:rsid w:val="00101C28"/>
    <w:rsid w:val="00101C8F"/>
    <w:rsid w:val="00101E03"/>
    <w:rsid w:val="001027C0"/>
    <w:rsid w:val="00103027"/>
    <w:rsid w:val="00104F47"/>
    <w:rsid w:val="00106211"/>
    <w:rsid w:val="001062E5"/>
    <w:rsid w:val="00106EE2"/>
    <w:rsid w:val="00112799"/>
    <w:rsid w:val="0011333B"/>
    <w:rsid w:val="001139B2"/>
    <w:rsid w:val="0011551E"/>
    <w:rsid w:val="001209B7"/>
    <w:rsid w:val="00123BD4"/>
    <w:rsid w:val="00124B63"/>
    <w:rsid w:val="00124CA9"/>
    <w:rsid w:val="00124DAE"/>
    <w:rsid w:val="00125858"/>
    <w:rsid w:val="001269E5"/>
    <w:rsid w:val="00126B8F"/>
    <w:rsid w:val="00130314"/>
    <w:rsid w:val="00141125"/>
    <w:rsid w:val="001419B5"/>
    <w:rsid w:val="00141E32"/>
    <w:rsid w:val="0014208D"/>
    <w:rsid w:val="0014214C"/>
    <w:rsid w:val="0014240A"/>
    <w:rsid w:val="00142F2B"/>
    <w:rsid w:val="00143F5E"/>
    <w:rsid w:val="00145AFD"/>
    <w:rsid w:val="00150786"/>
    <w:rsid w:val="00151007"/>
    <w:rsid w:val="00151119"/>
    <w:rsid w:val="00151384"/>
    <w:rsid w:val="0015433B"/>
    <w:rsid w:val="00154CC5"/>
    <w:rsid w:val="00154E9D"/>
    <w:rsid w:val="00156BA4"/>
    <w:rsid w:val="0015704F"/>
    <w:rsid w:val="001608FE"/>
    <w:rsid w:val="00161502"/>
    <w:rsid w:val="001629FE"/>
    <w:rsid w:val="00162FB8"/>
    <w:rsid w:val="00166C98"/>
    <w:rsid w:val="00167EB6"/>
    <w:rsid w:val="00170770"/>
    <w:rsid w:val="0017555B"/>
    <w:rsid w:val="00177C23"/>
    <w:rsid w:val="001811CA"/>
    <w:rsid w:val="00182B1E"/>
    <w:rsid w:val="00184983"/>
    <w:rsid w:val="00185D23"/>
    <w:rsid w:val="00187EC6"/>
    <w:rsid w:val="00191999"/>
    <w:rsid w:val="00192049"/>
    <w:rsid w:val="00192C88"/>
    <w:rsid w:val="00193A5C"/>
    <w:rsid w:val="001A55EE"/>
    <w:rsid w:val="001A735F"/>
    <w:rsid w:val="001A7B64"/>
    <w:rsid w:val="001B039D"/>
    <w:rsid w:val="001B0C70"/>
    <w:rsid w:val="001B2337"/>
    <w:rsid w:val="001B5666"/>
    <w:rsid w:val="001B6FED"/>
    <w:rsid w:val="001C469B"/>
    <w:rsid w:val="001C5E4B"/>
    <w:rsid w:val="001D1BEB"/>
    <w:rsid w:val="001D1F04"/>
    <w:rsid w:val="001D250A"/>
    <w:rsid w:val="001D2E73"/>
    <w:rsid w:val="001D31BB"/>
    <w:rsid w:val="001D4865"/>
    <w:rsid w:val="001D5584"/>
    <w:rsid w:val="001D79E8"/>
    <w:rsid w:val="001E1D81"/>
    <w:rsid w:val="001E357D"/>
    <w:rsid w:val="001F1DEB"/>
    <w:rsid w:val="001F22E6"/>
    <w:rsid w:val="001F3C67"/>
    <w:rsid w:val="001F3CFA"/>
    <w:rsid w:val="001F4386"/>
    <w:rsid w:val="002016C6"/>
    <w:rsid w:val="00203FE0"/>
    <w:rsid w:val="0020435B"/>
    <w:rsid w:val="00206053"/>
    <w:rsid w:val="00206073"/>
    <w:rsid w:val="00207203"/>
    <w:rsid w:val="0020737C"/>
    <w:rsid w:val="00207A3B"/>
    <w:rsid w:val="00211A1A"/>
    <w:rsid w:val="00212EF9"/>
    <w:rsid w:val="0021391A"/>
    <w:rsid w:val="00215590"/>
    <w:rsid w:val="00216204"/>
    <w:rsid w:val="0021629A"/>
    <w:rsid w:val="00220CA0"/>
    <w:rsid w:val="002213DE"/>
    <w:rsid w:val="00223B07"/>
    <w:rsid w:val="0022590E"/>
    <w:rsid w:val="0022604B"/>
    <w:rsid w:val="002262DF"/>
    <w:rsid w:val="00233355"/>
    <w:rsid w:val="00236487"/>
    <w:rsid w:val="002367C4"/>
    <w:rsid w:val="00236D24"/>
    <w:rsid w:val="002406C1"/>
    <w:rsid w:val="002429F9"/>
    <w:rsid w:val="00247A7D"/>
    <w:rsid w:val="00250F3A"/>
    <w:rsid w:val="00251116"/>
    <w:rsid w:val="00252BDF"/>
    <w:rsid w:val="00254C13"/>
    <w:rsid w:val="00255973"/>
    <w:rsid w:val="00256886"/>
    <w:rsid w:val="00256B6B"/>
    <w:rsid w:val="00256CEE"/>
    <w:rsid w:val="00257B11"/>
    <w:rsid w:val="00260EB4"/>
    <w:rsid w:val="00261B86"/>
    <w:rsid w:val="00262969"/>
    <w:rsid w:val="00263C3D"/>
    <w:rsid w:val="0026409A"/>
    <w:rsid w:val="002645AB"/>
    <w:rsid w:val="00266DA0"/>
    <w:rsid w:val="00266E2A"/>
    <w:rsid w:val="00267367"/>
    <w:rsid w:val="002719D6"/>
    <w:rsid w:val="0027496D"/>
    <w:rsid w:val="00275ADC"/>
    <w:rsid w:val="00275E90"/>
    <w:rsid w:val="00276EEE"/>
    <w:rsid w:val="00277ED8"/>
    <w:rsid w:val="002816B4"/>
    <w:rsid w:val="0028651E"/>
    <w:rsid w:val="002865D6"/>
    <w:rsid w:val="00287475"/>
    <w:rsid w:val="00287740"/>
    <w:rsid w:val="002937B7"/>
    <w:rsid w:val="00294A65"/>
    <w:rsid w:val="002A0313"/>
    <w:rsid w:val="002A2687"/>
    <w:rsid w:val="002A58D7"/>
    <w:rsid w:val="002A6009"/>
    <w:rsid w:val="002A6666"/>
    <w:rsid w:val="002B2341"/>
    <w:rsid w:val="002B4F37"/>
    <w:rsid w:val="002B4F73"/>
    <w:rsid w:val="002B7BFE"/>
    <w:rsid w:val="002B7D06"/>
    <w:rsid w:val="002B7E04"/>
    <w:rsid w:val="002B7EA8"/>
    <w:rsid w:val="002C0EED"/>
    <w:rsid w:val="002C1AF0"/>
    <w:rsid w:val="002C2666"/>
    <w:rsid w:val="002C2860"/>
    <w:rsid w:val="002C3BB6"/>
    <w:rsid w:val="002C6E3D"/>
    <w:rsid w:val="002D0CCA"/>
    <w:rsid w:val="002D218E"/>
    <w:rsid w:val="002D21C7"/>
    <w:rsid w:val="002D4153"/>
    <w:rsid w:val="002D5D37"/>
    <w:rsid w:val="002D65CB"/>
    <w:rsid w:val="002D70E9"/>
    <w:rsid w:val="002D712F"/>
    <w:rsid w:val="002E434D"/>
    <w:rsid w:val="002E4780"/>
    <w:rsid w:val="002E7109"/>
    <w:rsid w:val="002E79B0"/>
    <w:rsid w:val="002F033C"/>
    <w:rsid w:val="002F2139"/>
    <w:rsid w:val="002F4B8E"/>
    <w:rsid w:val="002F4FAA"/>
    <w:rsid w:val="002F5754"/>
    <w:rsid w:val="002F5FAE"/>
    <w:rsid w:val="00310314"/>
    <w:rsid w:val="00310A36"/>
    <w:rsid w:val="00315809"/>
    <w:rsid w:val="003169AB"/>
    <w:rsid w:val="00316E6F"/>
    <w:rsid w:val="00320163"/>
    <w:rsid w:val="003203F3"/>
    <w:rsid w:val="00320F11"/>
    <w:rsid w:val="00322551"/>
    <w:rsid w:val="00330685"/>
    <w:rsid w:val="00331708"/>
    <w:rsid w:val="00332FEF"/>
    <w:rsid w:val="00333C97"/>
    <w:rsid w:val="003340BC"/>
    <w:rsid w:val="00334EB0"/>
    <w:rsid w:val="00335D9E"/>
    <w:rsid w:val="00340F15"/>
    <w:rsid w:val="00341C12"/>
    <w:rsid w:val="0034444E"/>
    <w:rsid w:val="003455E7"/>
    <w:rsid w:val="00346BC1"/>
    <w:rsid w:val="00347C70"/>
    <w:rsid w:val="00353EA1"/>
    <w:rsid w:val="00353F17"/>
    <w:rsid w:val="00353F29"/>
    <w:rsid w:val="00354E0B"/>
    <w:rsid w:val="00355582"/>
    <w:rsid w:val="00357F05"/>
    <w:rsid w:val="0036084B"/>
    <w:rsid w:val="00360A17"/>
    <w:rsid w:val="00361813"/>
    <w:rsid w:val="00364BD1"/>
    <w:rsid w:val="00364FE6"/>
    <w:rsid w:val="00366716"/>
    <w:rsid w:val="003677C4"/>
    <w:rsid w:val="00370A91"/>
    <w:rsid w:val="00372163"/>
    <w:rsid w:val="00372D8D"/>
    <w:rsid w:val="003736EB"/>
    <w:rsid w:val="00373F81"/>
    <w:rsid w:val="00375542"/>
    <w:rsid w:val="003773F8"/>
    <w:rsid w:val="0037798C"/>
    <w:rsid w:val="00382A92"/>
    <w:rsid w:val="0038495E"/>
    <w:rsid w:val="00384CE7"/>
    <w:rsid w:val="00393E1B"/>
    <w:rsid w:val="0039543A"/>
    <w:rsid w:val="0039569E"/>
    <w:rsid w:val="0039727C"/>
    <w:rsid w:val="003A00E5"/>
    <w:rsid w:val="003A1417"/>
    <w:rsid w:val="003A1568"/>
    <w:rsid w:val="003A1650"/>
    <w:rsid w:val="003A21A1"/>
    <w:rsid w:val="003A6B4E"/>
    <w:rsid w:val="003A706A"/>
    <w:rsid w:val="003B019D"/>
    <w:rsid w:val="003B1688"/>
    <w:rsid w:val="003B6D08"/>
    <w:rsid w:val="003C2BE0"/>
    <w:rsid w:val="003C3847"/>
    <w:rsid w:val="003C7014"/>
    <w:rsid w:val="003C722C"/>
    <w:rsid w:val="003C7DE7"/>
    <w:rsid w:val="003D1894"/>
    <w:rsid w:val="003D25BF"/>
    <w:rsid w:val="003D2C6C"/>
    <w:rsid w:val="003D2E11"/>
    <w:rsid w:val="003D33A2"/>
    <w:rsid w:val="003D37C3"/>
    <w:rsid w:val="003D5762"/>
    <w:rsid w:val="003D5C49"/>
    <w:rsid w:val="003D6F9A"/>
    <w:rsid w:val="003D72C2"/>
    <w:rsid w:val="003D78BF"/>
    <w:rsid w:val="003D7BD3"/>
    <w:rsid w:val="003E1937"/>
    <w:rsid w:val="003E1A53"/>
    <w:rsid w:val="003E1B44"/>
    <w:rsid w:val="003E4295"/>
    <w:rsid w:val="003E42DC"/>
    <w:rsid w:val="003E5C62"/>
    <w:rsid w:val="003E7CE0"/>
    <w:rsid w:val="003F091E"/>
    <w:rsid w:val="003F1142"/>
    <w:rsid w:val="003F45A3"/>
    <w:rsid w:val="003F79A1"/>
    <w:rsid w:val="004019C4"/>
    <w:rsid w:val="00401A7E"/>
    <w:rsid w:val="00410FD6"/>
    <w:rsid w:val="00411C3E"/>
    <w:rsid w:val="00412F6B"/>
    <w:rsid w:val="00413876"/>
    <w:rsid w:val="00414064"/>
    <w:rsid w:val="00417392"/>
    <w:rsid w:val="0042707C"/>
    <w:rsid w:val="004270DF"/>
    <w:rsid w:val="004277BA"/>
    <w:rsid w:val="00434ACF"/>
    <w:rsid w:val="00434DD0"/>
    <w:rsid w:val="004372E0"/>
    <w:rsid w:val="00444E77"/>
    <w:rsid w:val="00446FF9"/>
    <w:rsid w:val="00451DCD"/>
    <w:rsid w:val="0045225B"/>
    <w:rsid w:val="00454271"/>
    <w:rsid w:val="0045442E"/>
    <w:rsid w:val="00455370"/>
    <w:rsid w:val="00457915"/>
    <w:rsid w:val="0046026E"/>
    <w:rsid w:val="00460449"/>
    <w:rsid w:val="0046187F"/>
    <w:rsid w:val="00462BF2"/>
    <w:rsid w:val="004647DA"/>
    <w:rsid w:val="0046573B"/>
    <w:rsid w:val="004658F8"/>
    <w:rsid w:val="00471C4A"/>
    <w:rsid w:val="004748E0"/>
    <w:rsid w:val="00475EB6"/>
    <w:rsid w:val="00476C6F"/>
    <w:rsid w:val="004813A0"/>
    <w:rsid w:val="00481A9B"/>
    <w:rsid w:val="00481B91"/>
    <w:rsid w:val="004845B2"/>
    <w:rsid w:val="0049095E"/>
    <w:rsid w:val="004922A5"/>
    <w:rsid w:val="0049301C"/>
    <w:rsid w:val="004A117D"/>
    <w:rsid w:val="004A28ED"/>
    <w:rsid w:val="004A3116"/>
    <w:rsid w:val="004A3DD2"/>
    <w:rsid w:val="004A559F"/>
    <w:rsid w:val="004A63A0"/>
    <w:rsid w:val="004B10B4"/>
    <w:rsid w:val="004B3585"/>
    <w:rsid w:val="004B3B16"/>
    <w:rsid w:val="004B3C30"/>
    <w:rsid w:val="004B3FF6"/>
    <w:rsid w:val="004B5D36"/>
    <w:rsid w:val="004C136B"/>
    <w:rsid w:val="004C31CB"/>
    <w:rsid w:val="004C3CFF"/>
    <w:rsid w:val="004C427A"/>
    <w:rsid w:val="004C6704"/>
    <w:rsid w:val="004D349C"/>
    <w:rsid w:val="004D43B6"/>
    <w:rsid w:val="004D54F4"/>
    <w:rsid w:val="004D654B"/>
    <w:rsid w:val="004D75ED"/>
    <w:rsid w:val="004E05CE"/>
    <w:rsid w:val="004E2111"/>
    <w:rsid w:val="004E2828"/>
    <w:rsid w:val="004E413E"/>
    <w:rsid w:val="004E4CCD"/>
    <w:rsid w:val="004E5A85"/>
    <w:rsid w:val="004E5E75"/>
    <w:rsid w:val="004F3295"/>
    <w:rsid w:val="004F34BD"/>
    <w:rsid w:val="004F3689"/>
    <w:rsid w:val="004F4735"/>
    <w:rsid w:val="004F4EFB"/>
    <w:rsid w:val="004F5014"/>
    <w:rsid w:val="00502A15"/>
    <w:rsid w:val="00504EFF"/>
    <w:rsid w:val="005050A0"/>
    <w:rsid w:val="005058D0"/>
    <w:rsid w:val="005062CA"/>
    <w:rsid w:val="005068A2"/>
    <w:rsid w:val="00506C8F"/>
    <w:rsid w:val="005074A1"/>
    <w:rsid w:val="005153ED"/>
    <w:rsid w:val="0051545C"/>
    <w:rsid w:val="005159CA"/>
    <w:rsid w:val="00515DB4"/>
    <w:rsid w:val="0052034C"/>
    <w:rsid w:val="00522CC6"/>
    <w:rsid w:val="0052452C"/>
    <w:rsid w:val="00525A22"/>
    <w:rsid w:val="00526235"/>
    <w:rsid w:val="00527A7D"/>
    <w:rsid w:val="00527B91"/>
    <w:rsid w:val="00527BB9"/>
    <w:rsid w:val="00531C96"/>
    <w:rsid w:val="005324D9"/>
    <w:rsid w:val="005333E3"/>
    <w:rsid w:val="005339A1"/>
    <w:rsid w:val="005375BD"/>
    <w:rsid w:val="00541DDF"/>
    <w:rsid w:val="00545215"/>
    <w:rsid w:val="00545A10"/>
    <w:rsid w:val="00546B52"/>
    <w:rsid w:val="00547A59"/>
    <w:rsid w:val="00550F88"/>
    <w:rsid w:val="005520F8"/>
    <w:rsid w:val="005522B6"/>
    <w:rsid w:val="00552B76"/>
    <w:rsid w:val="005553BB"/>
    <w:rsid w:val="005623C5"/>
    <w:rsid w:val="00563F90"/>
    <w:rsid w:val="00565A29"/>
    <w:rsid w:val="00565AA9"/>
    <w:rsid w:val="0056799A"/>
    <w:rsid w:val="00571C58"/>
    <w:rsid w:val="0057229A"/>
    <w:rsid w:val="0057259C"/>
    <w:rsid w:val="00572E5D"/>
    <w:rsid w:val="005736FA"/>
    <w:rsid w:val="00573A7C"/>
    <w:rsid w:val="00576AF0"/>
    <w:rsid w:val="00577E4E"/>
    <w:rsid w:val="00581077"/>
    <w:rsid w:val="00581335"/>
    <w:rsid w:val="005830C4"/>
    <w:rsid w:val="005850C6"/>
    <w:rsid w:val="00586B0A"/>
    <w:rsid w:val="00590970"/>
    <w:rsid w:val="005911B0"/>
    <w:rsid w:val="005923C7"/>
    <w:rsid w:val="0059322A"/>
    <w:rsid w:val="0059505A"/>
    <w:rsid w:val="00596640"/>
    <w:rsid w:val="005A0C6D"/>
    <w:rsid w:val="005A1C38"/>
    <w:rsid w:val="005A20E1"/>
    <w:rsid w:val="005A22B9"/>
    <w:rsid w:val="005A34DB"/>
    <w:rsid w:val="005A3A3E"/>
    <w:rsid w:val="005A3F2B"/>
    <w:rsid w:val="005A5F70"/>
    <w:rsid w:val="005A74C3"/>
    <w:rsid w:val="005A764A"/>
    <w:rsid w:val="005B24FD"/>
    <w:rsid w:val="005C0123"/>
    <w:rsid w:val="005C3084"/>
    <w:rsid w:val="005C3DBE"/>
    <w:rsid w:val="005C4E71"/>
    <w:rsid w:val="005C5A4B"/>
    <w:rsid w:val="005C6DAF"/>
    <w:rsid w:val="005D0449"/>
    <w:rsid w:val="005D0BDC"/>
    <w:rsid w:val="005D36DE"/>
    <w:rsid w:val="005D5015"/>
    <w:rsid w:val="005E133D"/>
    <w:rsid w:val="005E1952"/>
    <w:rsid w:val="005E30FF"/>
    <w:rsid w:val="005E44DC"/>
    <w:rsid w:val="005E495C"/>
    <w:rsid w:val="005E680F"/>
    <w:rsid w:val="005E71AF"/>
    <w:rsid w:val="005E73C2"/>
    <w:rsid w:val="005F2017"/>
    <w:rsid w:val="005F3488"/>
    <w:rsid w:val="005F4BF3"/>
    <w:rsid w:val="005F4DEA"/>
    <w:rsid w:val="005F5C46"/>
    <w:rsid w:val="00600A99"/>
    <w:rsid w:val="00604C54"/>
    <w:rsid w:val="00606510"/>
    <w:rsid w:val="0060674C"/>
    <w:rsid w:val="006078C1"/>
    <w:rsid w:val="00616EDF"/>
    <w:rsid w:val="00620B46"/>
    <w:rsid w:val="00620F19"/>
    <w:rsid w:val="00621404"/>
    <w:rsid w:val="00621F9B"/>
    <w:rsid w:val="00624137"/>
    <w:rsid w:val="0062473E"/>
    <w:rsid w:val="006248EA"/>
    <w:rsid w:val="0062504A"/>
    <w:rsid w:val="0062602B"/>
    <w:rsid w:val="006261EC"/>
    <w:rsid w:val="0062665A"/>
    <w:rsid w:val="00627A24"/>
    <w:rsid w:val="006345F0"/>
    <w:rsid w:val="00637C4C"/>
    <w:rsid w:val="0064157C"/>
    <w:rsid w:val="00642209"/>
    <w:rsid w:val="00643A91"/>
    <w:rsid w:val="00651E2B"/>
    <w:rsid w:val="00652603"/>
    <w:rsid w:val="00652C6F"/>
    <w:rsid w:val="006552DB"/>
    <w:rsid w:val="00655890"/>
    <w:rsid w:val="0066061E"/>
    <w:rsid w:val="0066482B"/>
    <w:rsid w:val="00666977"/>
    <w:rsid w:val="00671B4C"/>
    <w:rsid w:val="00672CC3"/>
    <w:rsid w:val="00673431"/>
    <w:rsid w:val="006755C6"/>
    <w:rsid w:val="006763C3"/>
    <w:rsid w:val="0068047E"/>
    <w:rsid w:val="006827DE"/>
    <w:rsid w:val="006866B3"/>
    <w:rsid w:val="0068776A"/>
    <w:rsid w:val="00693AB1"/>
    <w:rsid w:val="0069463B"/>
    <w:rsid w:val="006948D6"/>
    <w:rsid w:val="00695399"/>
    <w:rsid w:val="00695930"/>
    <w:rsid w:val="0069599F"/>
    <w:rsid w:val="00696ECE"/>
    <w:rsid w:val="006A175D"/>
    <w:rsid w:val="006A2960"/>
    <w:rsid w:val="006A5231"/>
    <w:rsid w:val="006A531B"/>
    <w:rsid w:val="006A5B30"/>
    <w:rsid w:val="006B04E3"/>
    <w:rsid w:val="006B2E2E"/>
    <w:rsid w:val="006B3A48"/>
    <w:rsid w:val="006B3B56"/>
    <w:rsid w:val="006B7832"/>
    <w:rsid w:val="006C2602"/>
    <w:rsid w:val="006C2CE4"/>
    <w:rsid w:val="006C3D80"/>
    <w:rsid w:val="006C40C4"/>
    <w:rsid w:val="006C47D1"/>
    <w:rsid w:val="006C5CF0"/>
    <w:rsid w:val="006C6A6C"/>
    <w:rsid w:val="006C6C5C"/>
    <w:rsid w:val="006C7ACD"/>
    <w:rsid w:val="006D02DB"/>
    <w:rsid w:val="006D17C0"/>
    <w:rsid w:val="006D1EDA"/>
    <w:rsid w:val="006D27E9"/>
    <w:rsid w:val="006D380B"/>
    <w:rsid w:val="006D3B22"/>
    <w:rsid w:val="006D51FD"/>
    <w:rsid w:val="006D67F1"/>
    <w:rsid w:val="006E3432"/>
    <w:rsid w:val="006E4ED0"/>
    <w:rsid w:val="006E636A"/>
    <w:rsid w:val="006E7038"/>
    <w:rsid w:val="006F23E0"/>
    <w:rsid w:val="006F2913"/>
    <w:rsid w:val="006F2F4A"/>
    <w:rsid w:val="006F4338"/>
    <w:rsid w:val="006F50C5"/>
    <w:rsid w:val="00700939"/>
    <w:rsid w:val="00700DD2"/>
    <w:rsid w:val="007015FC"/>
    <w:rsid w:val="007016E2"/>
    <w:rsid w:val="00701BBE"/>
    <w:rsid w:val="0070323B"/>
    <w:rsid w:val="00704F3F"/>
    <w:rsid w:val="00705B1A"/>
    <w:rsid w:val="00707DF5"/>
    <w:rsid w:val="007107A9"/>
    <w:rsid w:val="00714054"/>
    <w:rsid w:val="00716029"/>
    <w:rsid w:val="0071706D"/>
    <w:rsid w:val="00717BE7"/>
    <w:rsid w:val="007219DC"/>
    <w:rsid w:val="00722FDA"/>
    <w:rsid w:val="00724096"/>
    <w:rsid w:val="00724580"/>
    <w:rsid w:val="00725261"/>
    <w:rsid w:val="00726377"/>
    <w:rsid w:val="007267E0"/>
    <w:rsid w:val="00731FBB"/>
    <w:rsid w:val="007334E5"/>
    <w:rsid w:val="00736B86"/>
    <w:rsid w:val="0074051D"/>
    <w:rsid w:val="007412F4"/>
    <w:rsid w:val="0074172D"/>
    <w:rsid w:val="00741C66"/>
    <w:rsid w:val="00742521"/>
    <w:rsid w:val="007437CA"/>
    <w:rsid w:val="00745343"/>
    <w:rsid w:val="007474E4"/>
    <w:rsid w:val="00747948"/>
    <w:rsid w:val="00750E66"/>
    <w:rsid w:val="00751B5A"/>
    <w:rsid w:val="00751C34"/>
    <w:rsid w:val="00752EF9"/>
    <w:rsid w:val="00754876"/>
    <w:rsid w:val="00756A87"/>
    <w:rsid w:val="00756BA0"/>
    <w:rsid w:val="007570D4"/>
    <w:rsid w:val="00761250"/>
    <w:rsid w:val="0076238B"/>
    <w:rsid w:val="007655A1"/>
    <w:rsid w:val="00766779"/>
    <w:rsid w:val="00766E26"/>
    <w:rsid w:val="007672D7"/>
    <w:rsid w:val="00770057"/>
    <w:rsid w:val="00771B47"/>
    <w:rsid w:val="00774342"/>
    <w:rsid w:val="0077531A"/>
    <w:rsid w:val="00775E88"/>
    <w:rsid w:val="00775FF8"/>
    <w:rsid w:val="007773D0"/>
    <w:rsid w:val="00777C9C"/>
    <w:rsid w:val="00780335"/>
    <w:rsid w:val="0078051D"/>
    <w:rsid w:val="00781176"/>
    <w:rsid w:val="00782690"/>
    <w:rsid w:val="007832B5"/>
    <w:rsid w:val="0078446F"/>
    <w:rsid w:val="007848CC"/>
    <w:rsid w:val="00784AB8"/>
    <w:rsid w:val="007871D3"/>
    <w:rsid w:val="007872AD"/>
    <w:rsid w:val="00791FBD"/>
    <w:rsid w:val="007923D3"/>
    <w:rsid w:val="007927CE"/>
    <w:rsid w:val="00792FE3"/>
    <w:rsid w:val="007936CB"/>
    <w:rsid w:val="0079694D"/>
    <w:rsid w:val="007974FC"/>
    <w:rsid w:val="00797F71"/>
    <w:rsid w:val="007A286D"/>
    <w:rsid w:val="007A3677"/>
    <w:rsid w:val="007A3A61"/>
    <w:rsid w:val="007A6B2D"/>
    <w:rsid w:val="007A6E77"/>
    <w:rsid w:val="007B070C"/>
    <w:rsid w:val="007B0FAD"/>
    <w:rsid w:val="007B1FF9"/>
    <w:rsid w:val="007B2A50"/>
    <w:rsid w:val="007B4144"/>
    <w:rsid w:val="007B4BCD"/>
    <w:rsid w:val="007B5B7A"/>
    <w:rsid w:val="007B639E"/>
    <w:rsid w:val="007B6BA7"/>
    <w:rsid w:val="007B6D32"/>
    <w:rsid w:val="007C109E"/>
    <w:rsid w:val="007C2941"/>
    <w:rsid w:val="007C32E9"/>
    <w:rsid w:val="007C3E26"/>
    <w:rsid w:val="007C422C"/>
    <w:rsid w:val="007C4B96"/>
    <w:rsid w:val="007C5339"/>
    <w:rsid w:val="007C5D8A"/>
    <w:rsid w:val="007D379D"/>
    <w:rsid w:val="007D3D1F"/>
    <w:rsid w:val="007E0759"/>
    <w:rsid w:val="007E43B5"/>
    <w:rsid w:val="007E6264"/>
    <w:rsid w:val="007E67D8"/>
    <w:rsid w:val="007F0583"/>
    <w:rsid w:val="007F0F8D"/>
    <w:rsid w:val="007F2269"/>
    <w:rsid w:val="007F22F7"/>
    <w:rsid w:val="007F2554"/>
    <w:rsid w:val="007F367B"/>
    <w:rsid w:val="007F7A42"/>
    <w:rsid w:val="0080180F"/>
    <w:rsid w:val="0080519C"/>
    <w:rsid w:val="00805456"/>
    <w:rsid w:val="00805ED1"/>
    <w:rsid w:val="0080677B"/>
    <w:rsid w:val="00811B4C"/>
    <w:rsid w:val="00812177"/>
    <w:rsid w:val="008146EE"/>
    <w:rsid w:val="00815FD6"/>
    <w:rsid w:val="00817A61"/>
    <w:rsid w:val="00817BA6"/>
    <w:rsid w:val="00822B94"/>
    <w:rsid w:val="008233DB"/>
    <w:rsid w:val="008246A2"/>
    <w:rsid w:val="008248CF"/>
    <w:rsid w:val="0082670B"/>
    <w:rsid w:val="00826A4A"/>
    <w:rsid w:val="00830C2C"/>
    <w:rsid w:val="008331AE"/>
    <w:rsid w:val="0083371D"/>
    <w:rsid w:val="00836952"/>
    <w:rsid w:val="00836F16"/>
    <w:rsid w:val="008377C0"/>
    <w:rsid w:val="00841038"/>
    <w:rsid w:val="008429AE"/>
    <w:rsid w:val="00843671"/>
    <w:rsid w:val="008466BD"/>
    <w:rsid w:val="0084763E"/>
    <w:rsid w:val="0085009E"/>
    <w:rsid w:val="008504C0"/>
    <w:rsid w:val="00850E4C"/>
    <w:rsid w:val="0085181D"/>
    <w:rsid w:val="008518FE"/>
    <w:rsid w:val="00852B39"/>
    <w:rsid w:val="008540FA"/>
    <w:rsid w:val="00856371"/>
    <w:rsid w:val="00856B03"/>
    <w:rsid w:val="008601E5"/>
    <w:rsid w:val="00860576"/>
    <w:rsid w:val="00860A28"/>
    <w:rsid w:val="008615A4"/>
    <w:rsid w:val="00861FEC"/>
    <w:rsid w:val="00862D54"/>
    <w:rsid w:val="008640FD"/>
    <w:rsid w:val="00864577"/>
    <w:rsid w:val="00866C42"/>
    <w:rsid w:val="00867ABC"/>
    <w:rsid w:val="00871292"/>
    <w:rsid w:val="008738A0"/>
    <w:rsid w:val="00873B7C"/>
    <w:rsid w:val="00877157"/>
    <w:rsid w:val="008771FD"/>
    <w:rsid w:val="00883053"/>
    <w:rsid w:val="0088515E"/>
    <w:rsid w:val="0088526E"/>
    <w:rsid w:val="0088612E"/>
    <w:rsid w:val="008870F9"/>
    <w:rsid w:val="00890409"/>
    <w:rsid w:val="00890BF6"/>
    <w:rsid w:val="00890DB7"/>
    <w:rsid w:val="008941D7"/>
    <w:rsid w:val="00894641"/>
    <w:rsid w:val="00895C7B"/>
    <w:rsid w:val="008966A4"/>
    <w:rsid w:val="00897468"/>
    <w:rsid w:val="008A1807"/>
    <w:rsid w:val="008A2EA3"/>
    <w:rsid w:val="008A6FA3"/>
    <w:rsid w:val="008B02AC"/>
    <w:rsid w:val="008B10FC"/>
    <w:rsid w:val="008B1B1C"/>
    <w:rsid w:val="008B229F"/>
    <w:rsid w:val="008B47EB"/>
    <w:rsid w:val="008B5441"/>
    <w:rsid w:val="008B599F"/>
    <w:rsid w:val="008C539F"/>
    <w:rsid w:val="008D1DAE"/>
    <w:rsid w:val="008D1EEF"/>
    <w:rsid w:val="008D6A75"/>
    <w:rsid w:val="008E19AB"/>
    <w:rsid w:val="008E1F5C"/>
    <w:rsid w:val="008E2CC6"/>
    <w:rsid w:val="008E7294"/>
    <w:rsid w:val="008E7A69"/>
    <w:rsid w:val="008F1158"/>
    <w:rsid w:val="008F326F"/>
    <w:rsid w:val="008F63C6"/>
    <w:rsid w:val="009018A6"/>
    <w:rsid w:val="009025D6"/>
    <w:rsid w:val="00904AB5"/>
    <w:rsid w:val="00905C86"/>
    <w:rsid w:val="009113CF"/>
    <w:rsid w:val="00912978"/>
    <w:rsid w:val="0091324C"/>
    <w:rsid w:val="00913C66"/>
    <w:rsid w:val="00913FE5"/>
    <w:rsid w:val="009143FE"/>
    <w:rsid w:val="00915B98"/>
    <w:rsid w:val="009169E7"/>
    <w:rsid w:val="00917206"/>
    <w:rsid w:val="009174A8"/>
    <w:rsid w:val="00920060"/>
    <w:rsid w:val="009246EE"/>
    <w:rsid w:val="009248AB"/>
    <w:rsid w:val="00924BE3"/>
    <w:rsid w:val="009278D9"/>
    <w:rsid w:val="00927B9D"/>
    <w:rsid w:val="009307EE"/>
    <w:rsid w:val="009314E2"/>
    <w:rsid w:val="00932FC9"/>
    <w:rsid w:val="00935BC8"/>
    <w:rsid w:val="00936823"/>
    <w:rsid w:val="009376FF"/>
    <w:rsid w:val="00940748"/>
    <w:rsid w:val="0094098F"/>
    <w:rsid w:val="0094366F"/>
    <w:rsid w:val="0094414E"/>
    <w:rsid w:val="00944F18"/>
    <w:rsid w:val="00945A22"/>
    <w:rsid w:val="00945F6B"/>
    <w:rsid w:val="009525FA"/>
    <w:rsid w:val="009535EB"/>
    <w:rsid w:val="00953D2D"/>
    <w:rsid w:val="00955E39"/>
    <w:rsid w:val="009563D5"/>
    <w:rsid w:val="00956A83"/>
    <w:rsid w:val="00956ACA"/>
    <w:rsid w:val="00956C8E"/>
    <w:rsid w:val="009570CF"/>
    <w:rsid w:val="009602E3"/>
    <w:rsid w:val="00961440"/>
    <w:rsid w:val="00962563"/>
    <w:rsid w:val="0096273A"/>
    <w:rsid w:val="0096523E"/>
    <w:rsid w:val="009662E3"/>
    <w:rsid w:val="00966D00"/>
    <w:rsid w:val="0097075C"/>
    <w:rsid w:val="0097152C"/>
    <w:rsid w:val="0097409C"/>
    <w:rsid w:val="00974FAE"/>
    <w:rsid w:val="00975A47"/>
    <w:rsid w:val="0097654E"/>
    <w:rsid w:val="0098106F"/>
    <w:rsid w:val="00981FFE"/>
    <w:rsid w:val="00983F84"/>
    <w:rsid w:val="0098641E"/>
    <w:rsid w:val="00992167"/>
    <w:rsid w:val="009927FD"/>
    <w:rsid w:val="0099356C"/>
    <w:rsid w:val="009966A0"/>
    <w:rsid w:val="00997431"/>
    <w:rsid w:val="009A00E7"/>
    <w:rsid w:val="009A09DB"/>
    <w:rsid w:val="009A30FA"/>
    <w:rsid w:val="009A3E1F"/>
    <w:rsid w:val="009A4B02"/>
    <w:rsid w:val="009A77C1"/>
    <w:rsid w:val="009B28AC"/>
    <w:rsid w:val="009B4882"/>
    <w:rsid w:val="009B5481"/>
    <w:rsid w:val="009B5A8C"/>
    <w:rsid w:val="009C0E82"/>
    <w:rsid w:val="009C20B7"/>
    <w:rsid w:val="009C2585"/>
    <w:rsid w:val="009C454F"/>
    <w:rsid w:val="009C4CA1"/>
    <w:rsid w:val="009C6DF8"/>
    <w:rsid w:val="009D0C88"/>
    <w:rsid w:val="009D1163"/>
    <w:rsid w:val="009D1E43"/>
    <w:rsid w:val="009D2C15"/>
    <w:rsid w:val="009D32BD"/>
    <w:rsid w:val="009D4FF8"/>
    <w:rsid w:val="009D5072"/>
    <w:rsid w:val="009D6355"/>
    <w:rsid w:val="009D6654"/>
    <w:rsid w:val="009E05AB"/>
    <w:rsid w:val="009E1660"/>
    <w:rsid w:val="009E3F7F"/>
    <w:rsid w:val="009E48D3"/>
    <w:rsid w:val="009E63CF"/>
    <w:rsid w:val="009F01E9"/>
    <w:rsid w:val="009F05AA"/>
    <w:rsid w:val="009F3776"/>
    <w:rsid w:val="009F4F11"/>
    <w:rsid w:val="009F5A9D"/>
    <w:rsid w:val="009F6875"/>
    <w:rsid w:val="00A00944"/>
    <w:rsid w:val="00A00DAF"/>
    <w:rsid w:val="00A0332D"/>
    <w:rsid w:val="00A03E84"/>
    <w:rsid w:val="00A0638F"/>
    <w:rsid w:val="00A06A8F"/>
    <w:rsid w:val="00A06E9D"/>
    <w:rsid w:val="00A106F1"/>
    <w:rsid w:val="00A134B5"/>
    <w:rsid w:val="00A14D0E"/>
    <w:rsid w:val="00A16F2E"/>
    <w:rsid w:val="00A17D68"/>
    <w:rsid w:val="00A20584"/>
    <w:rsid w:val="00A212AA"/>
    <w:rsid w:val="00A23010"/>
    <w:rsid w:val="00A23F0E"/>
    <w:rsid w:val="00A2566D"/>
    <w:rsid w:val="00A2685A"/>
    <w:rsid w:val="00A355E8"/>
    <w:rsid w:val="00A3626E"/>
    <w:rsid w:val="00A36F77"/>
    <w:rsid w:val="00A37A7B"/>
    <w:rsid w:val="00A37D00"/>
    <w:rsid w:val="00A41114"/>
    <w:rsid w:val="00A425A8"/>
    <w:rsid w:val="00A43092"/>
    <w:rsid w:val="00A442A9"/>
    <w:rsid w:val="00A4594A"/>
    <w:rsid w:val="00A50EEE"/>
    <w:rsid w:val="00A56D17"/>
    <w:rsid w:val="00A5752F"/>
    <w:rsid w:val="00A673A0"/>
    <w:rsid w:val="00A67D21"/>
    <w:rsid w:val="00A70AF0"/>
    <w:rsid w:val="00A7173B"/>
    <w:rsid w:val="00A72629"/>
    <w:rsid w:val="00A726FF"/>
    <w:rsid w:val="00A72760"/>
    <w:rsid w:val="00A807E8"/>
    <w:rsid w:val="00A823B4"/>
    <w:rsid w:val="00A82798"/>
    <w:rsid w:val="00A83141"/>
    <w:rsid w:val="00A85AA8"/>
    <w:rsid w:val="00A87C9B"/>
    <w:rsid w:val="00A94830"/>
    <w:rsid w:val="00A9539A"/>
    <w:rsid w:val="00A957AC"/>
    <w:rsid w:val="00AA07FB"/>
    <w:rsid w:val="00AA0AF7"/>
    <w:rsid w:val="00AA1173"/>
    <w:rsid w:val="00AA2342"/>
    <w:rsid w:val="00AA3B31"/>
    <w:rsid w:val="00AA3EFA"/>
    <w:rsid w:val="00AA442C"/>
    <w:rsid w:val="00AA679E"/>
    <w:rsid w:val="00AB06F5"/>
    <w:rsid w:val="00AB1DE1"/>
    <w:rsid w:val="00AB297C"/>
    <w:rsid w:val="00AB2FBF"/>
    <w:rsid w:val="00AB369E"/>
    <w:rsid w:val="00AB6344"/>
    <w:rsid w:val="00AB7683"/>
    <w:rsid w:val="00AC03DE"/>
    <w:rsid w:val="00AC1E0C"/>
    <w:rsid w:val="00AC21DC"/>
    <w:rsid w:val="00AC2231"/>
    <w:rsid w:val="00AC26FB"/>
    <w:rsid w:val="00AC29D8"/>
    <w:rsid w:val="00AC665D"/>
    <w:rsid w:val="00AC676D"/>
    <w:rsid w:val="00AC772A"/>
    <w:rsid w:val="00AC7A60"/>
    <w:rsid w:val="00AD14D5"/>
    <w:rsid w:val="00AD4054"/>
    <w:rsid w:val="00AD4CBA"/>
    <w:rsid w:val="00AD68AB"/>
    <w:rsid w:val="00AE3976"/>
    <w:rsid w:val="00AE414E"/>
    <w:rsid w:val="00AE4AD1"/>
    <w:rsid w:val="00AE56B4"/>
    <w:rsid w:val="00AF0251"/>
    <w:rsid w:val="00AF20C4"/>
    <w:rsid w:val="00AF3392"/>
    <w:rsid w:val="00AF4237"/>
    <w:rsid w:val="00AF78AA"/>
    <w:rsid w:val="00B00085"/>
    <w:rsid w:val="00B00529"/>
    <w:rsid w:val="00B00765"/>
    <w:rsid w:val="00B01A2B"/>
    <w:rsid w:val="00B04126"/>
    <w:rsid w:val="00B0519D"/>
    <w:rsid w:val="00B05484"/>
    <w:rsid w:val="00B0735D"/>
    <w:rsid w:val="00B1009B"/>
    <w:rsid w:val="00B10F2A"/>
    <w:rsid w:val="00B11652"/>
    <w:rsid w:val="00B15F67"/>
    <w:rsid w:val="00B20428"/>
    <w:rsid w:val="00B22D7B"/>
    <w:rsid w:val="00B24DA8"/>
    <w:rsid w:val="00B25034"/>
    <w:rsid w:val="00B2564A"/>
    <w:rsid w:val="00B25E26"/>
    <w:rsid w:val="00B30A34"/>
    <w:rsid w:val="00B30E88"/>
    <w:rsid w:val="00B32CE7"/>
    <w:rsid w:val="00B33D20"/>
    <w:rsid w:val="00B37BE1"/>
    <w:rsid w:val="00B407EE"/>
    <w:rsid w:val="00B41813"/>
    <w:rsid w:val="00B4219F"/>
    <w:rsid w:val="00B438E8"/>
    <w:rsid w:val="00B442BE"/>
    <w:rsid w:val="00B44CBA"/>
    <w:rsid w:val="00B45264"/>
    <w:rsid w:val="00B51409"/>
    <w:rsid w:val="00B51A53"/>
    <w:rsid w:val="00B532AF"/>
    <w:rsid w:val="00B655EE"/>
    <w:rsid w:val="00B67995"/>
    <w:rsid w:val="00B70095"/>
    <w:rsid w:val="00B70961"/>
    <w:rsid w:val="00B7158E"/>
    <w:rsid w:val="00B71600"/>
    <w:rsid w:val="00B721E0"/>
    <w:rsid w:val="00B724FB"/>
    <w:rsid w:val="00B73727"/>
    <w:rsid w:val="00B74839"/>
    <w:rsid w:val="00B757BA"/>
    <w:rsid w:val="00B7733C"/>
    <w:rsid w:val="00B7790E"/>
    <w:rsid w:val="00B77EBA"/>
    <w:rsid w:val="00B807A9"/>
    <w:rsid w:val="00B812ED"/>
    <w:rsid w:val="00B8445D"/>
    <w:rsid w:val="00B8620F"/>
    <w:rsid w:val="00B92482"/>
    <w:rsid w:val="00B92D1C"/>
    <w:rsid w:val="00B937A3"/>
    <w:rsid w:val="00B9399E"/>
    <w:rsid w:val="00B93FA1"/>
    <w:rsid w:val="00BA14A6"/>
    <w:rsid w:val="00BA21DA"/>
    <w:rsid w:val="00BA60B9"/>
    <w:rsid w:val="00BB1A89"/>
    <w:rsid w:val="00BB3E0C"/>
    <w:rsid w:val="00BB3E8F"/>
    <w:rsid w:val="00BB42B9"/>
    <w:rsid w:val="00BC14BB"/>
    <w:rsid w:val="00BC231F"/>
    <w:rsid w:val="00BC5752"/>
    <w:rsid w:val="00BC61AD"/>
    <w:rsid w:val="00BC64E7"/>
    <w:rsid w:val="00BC6A89"/>
    <w:rsid w:val="00BC7D09"/>
    <w:rsid w:val="00BD07DC"/>
    <w:rsid w:val="00BD3E8E"/>
    <w:rsid w:val="00BD3F46"/>
    <w:rsid w:val="00BD502B"/>
    <w:rsid w:val="00BD5A54"/>
    <w:rsid w:val="00BD7392"/>
    <w:rsid w:val="00BD7B8E"/>
    <w:rsid w:val="00BE10C1"/>
    <w:rsid w:val="00BE31BD"/>
    <w:rsid w:val="00BE3348"/>
    <w:rsid w:val="00BE3BD3"/>
    <w:rsid w:val="00BE589B"/>
    <w:rsid w:val="00BE68EF"/>
    <w:rsid w:val="00BF0835"/>
    <w:rsid w:val="00BF0D07"/>
    <w:rsid w:val="00BF17E4"/>
    <w:rsid w:val="00BF254C"/>
    <w:rsid w:val="00BF5137"/>
    <w:rsid w:val="00BF54C1"/>
    <w:rsid w:val="00BF66A9"/>
    <w:rsid w:val="00BF72AE"/>
    <w:rsid w:val="00C00628"/>
    <w:rsid w:val="00C03A0B"/>
    <w:rsid w:val="00C0472F"/>
    <w:rsid w:val="00C054FC"/>
    <w:rsid w:val="00C05DC1"/>
    <w:rsid w:val="00C0673C"/>
    <w:rsid w:val="00C068EA"/>
    <w:rsid w:val="00C07599"/>
    <w:rsid w:val="00C07601"/>
    <w:rsid w:val="00C07E94"/>
    <w:rsid w:val="00C15899"/>
    <w:rsid w:val="00C16F42"/>
    <w:rsid w:val="00C20EA6"/>
    <w:rsid w:val="00C2184E"/>
    <w:rsid w:val="00C22ADC"/>
    <w:rsid w:val="00C26586"/>
    <w:rsid w:val="00C273AE"/>
    <w:rsid w:val="00C27C52"/>
    <w:rsid w:val="00C31C68"/>
    <w:rsid w:val="00C33408"/>
    <w:rsid w:val="00C3503F"/>
    <w:rsid w:val="00C35512"/>
    <w:rsid w:val="00C36144"/>
    <w:rsid w:val="00C413F7"/>
    <w:rsid w:val="00C41B66"/>
    <w:rsid w:val="00C431FA"/>
    <w:rsid w:val="00C44CDF"/>
    <w:rsid w:val="00C45B7F"/>
    <w:rsid w:val="00C47103"/>
    <w:rsid w:val="00C47824"/>
    <w:rsid w:val="00C47B91"/>
    <w:rsid w:val="00C502D8"/>
    <w:rsid w:val="00C51029"/>
    <w:rsid w:val="00C547D1"/>
    <w:rsid w:val="00C558E9"/>
    <w:rsid w:val="00C57E6C"/>
    <w:rsid w:val="00C60737"/>
    <w:rsid w:val="00C64F21"/>
    <w:rsid w:val="00C65062"/>
    <w:rsid w:val="00C65507"/>
    <w:rsid w:val="00C73997"/>
    <w:rsid w:val="00C77512"/>
    <w:rsid w:val="00C80110"/>
    <w:rsid w:val="00C81032"/>
    <w:rsid w:val="00C84C0E"/>
    <w:rsid w:val="00C91774"/>
    <w:rsid w:val="00C93DA5"/>
    <w:rsid w:val="00C958AD"/>
    <w:rsid w:val="00C9709F"/>
    <w:rsid w:val="00C9743D"/>
    <w:rsid w:val="00C97FDD"/>
    <w:rsid w:val="00CA1F19"/>
    <w:rsid w:val="00CA3045"/>
    <w:rsid w:val="00CA5CCE"/>
    <w:rsid w:val="00CA63B3"/>
    <w:rsid w:val="00CA6905"/>
    <w:rsid w:val="00CA7249"/>
    <w:rsid w:val="00CA7D47"/>
    <w:rsid w:val="00CB0B3C"/>
    <w:rsid w:val="00CB0B71"/>
    <w:rsid w:val="00CB1196"/>
    <w:rsid w:val="00CC25E8"/>
    <w:rsid w:val="00CC384D"/>
    <w:rsid w:val="00CC7FC5"/>
    <w:rsid w:val="00CD208E"/>
    <w:rsid w:val="00CD39CE"/>
    <w:rsid w:val="00CD3CD6"/>
    <w:rsid w:val="00CD458A"/>
    <w:rsid w:val="00CD6041"/>
    <w:rsid w:val="00CD6E05"/>
    <w:rsid w:val="00CD6F77"/>
    <w:rsid w:val="00CD7AEF"/>
    <w:rsid w:val="00CD7DC1"/>
    <w:rsid w:val="00CE079B"/>
    <w:rsid w:val="00CE2227"/>
    <w:rsid w:val="00CE23B7"/>
    <w:rsid w:val="00CE2B71"/>
    <w:rsid w:val="00CE3074"/>
    <w:rsid w:val="00CE4A22"/>
    <w:rsid w:val="00CE5A45"/>
    <w:rsid w:val="00CF460F"/>
    <w:rsid w:val="00CF63FD"/>
    <w:rsid w:val="00CF6414"/>
    <w:rsid w:val="00D00359"/>
    <w:rsid w:val="00D00EEE"/>
    <w:rsid w:val="00D07929"/>
    <w:rsid w:val="00D11A98"/>
    <w:rsid w:val="00D142C9"/>
    <w:rsid w:val="00D200A9"/>
    <w:rsid w:val="00D21D13"/>
    <w:rsid w:val="00D24C33"/>
    <w:rsid w:val="00D2523B"/>
    <w:rsid w:val="00D2707D"/>
    <w:rsid w:val="00D30C88"/>
    <w:rsid w:val="00D30DA0"/>
    <w:rsid w:val="00D32300"/>
    <w:rsid w:val="00D33A5F"/>
    <w:rsid w:val="00D348B2"/>
    <w:rsid w:val="00D34AE3"/>
    <w:rsid w:val="00D35EFB"/>
    <w:rsid w:val="00D42CBB"/>
    <w:rsid w:val="00D44FC6"/>
    <w:rsid w:val="00D4605B"/>
    <w:rsid w:val="00D47B5A"/>
    <w:rsid w:val="00D47CC7"/>
    <w:rsid w:val="00D51B40"/>
    <w:rsid w:val="00D53D35"/>
    <w:rsid w:val="00D5578C"/>
    <w:rsid w:val="00D560D1"/>
    <w:rsid w:val="00D56B2D"/>
    <w:rsid w:val="00D6279D"/>
    <w:rsid w:val="00D6750B"/>
    <w:rsid w:val="00D7088B"/>
    <w:rsid w:val="00D713C8"/>
    <w:rsid w:val="00D713D4"/>
    <w:rsid w:val="00D716C4"/>
    <w:rsid w:val="00D724C2"/>
    <w:rsid w:val="00D726F3"/>
    <w:rsid w:val="00D74ACB"/>
    <w:rsid w:val="00D755E3"/>
    <w:rsid w:val="00D75B72"/>
    <w:rsid w:val="00D76370"/>
    <w:rsid w:val="00D8073A"/>
    <w:rsid w:val="00D84F60"/>
    <w:rsid w:val="00D8654F"/>
    <w:rsid w:val="00D87396"/>
    <w:rsid w:val="00D90BEC"/>
    <w:rsid w:val="00D938E4"/>
    <w:rsid w:val="00D96D67"/>
    <w:rsid w:val="00DA04D5"/>
    <w:rsid w:val="00DA3420"/>
    <w:rsid w:val="00DA56AE"/>
    <w:rsid w:val="00DA5EAC"/>
    <w:rsid w:val="00DA5FB1"/>
    <w:rsid w:val="00DA69D6"/>
    <w:rsid w:val="00DA70E9"/>
    <w:rsid w:val="00DA78D1"/>
    <w:rsid w:val="00DA7BC6"/>
    <w:rsid w:val="00DB181E"/>
    <w:rsid w:val="00DB2122"/>
    <w:rsid w:val="00DB2F6B"/>
    <w:rsid w:val="00DB362A"/>
    <w:rsid w:val="00DB3945"/>
    <w:rsid w:val="00DB5335"/>
    <w:rsid w:val="00DB5B72"/>
    <w:rsid w:val="00DB6D6A"/>
    <w:rsid w:val="00DB7734"/>
    <w:rsid w:val="00DB77FB"/>
    <w:rsid w:val="00DC2201"/>
    <w:rsid w:val="00DC4186"/>
    <w:rsid w:val="00DC5829"/>
    <w:rsid w:val="00DC599C"/>
    <w:rsid w:val="00DC6B29"/>
    <w:rsid w:val="00DC6FB1"/>
    <w:rsid w:val="00DC70E8"/>
    <w:rsid w:val="00DD00A7"/>
    <w:rsid w:val="00DD0522"/>
    <w:rsid w:val="00DD0834"/>
    <w:rsid w:val="00DD1526"/>
    <w:rsid w:val="00DD23B3"/>
    <w:rsid w:val="00DD30DE"/>
    <w:rsid w:val="00DD383C"/>
    <w:rsid w:val="00DD3D49"/>
    <w:rsid w:val="00DD4086"/>
    <w:rsid w:val="00DE006E"/>
    <w:rsid w:val="00DE10B0"/>
    <w:rsid w:val="00DE35A1"/>
    <w:rsid w:val="00DE65E2"/>
    <w:rsid w:val="00DE72D8"/>
    <w:rsid w:val="00DF08BE"/>
    <w:rsid w:val="00DF7327"/>
    <w:rsid w:val="00DF7EA3"/>
    <w:rsid w:val="00DF7F23"/>
    <w:rsid w:val="00E00C9D"/>
    <w:rsid w:val="00E033A3"/>
    <w:rsid w:val="00E03931"/>
    <w:rsid w:val="00E03C00"/>
    <w:rsid w:val="00E03D2D"/>
    <w:rsid w:val="00E03E31"/>
    <w:rsid w:val="00E04995"/>
    <w:rsid w:val="00E04B90"/>
    <w:rsid w:val="00E0560D"/>
    <w:rsid w:val="00E073D9"/>
    <w:rsid w:val="00E07D01"/>
    <w:rsid w:val="00E10EC3"/>
    <w:rsid w:val="00E131FC"/>
    <w:rsid w:val="00E14140"/>
    <w:rsid w:val="00E15075"/>
    <w:rsid w:val="00E151A7"/>
    <w:rsid w:val="00E17222"/>
    <w:rsid w:val="00E23562"/>
    <w:rsid w:val="00E23D79"/>
    <w:rsid w:val="00E27C79"/>
    <w:rsid w:val="00E307B6"/>
    <w:rsid w:val="00E312C1"/>
    <w:rsid w:val="00E31ABB"/>
    <w:rsid w:val="00E32015"/>
    <w:rsid w:val="00E33584"/>
    <w:rsid w:val="00E37C3A"/>
    <w:rsid w:val="00E37CDD"/>
    <w:rsid w:val="00E37F22"/>
    <w:rsid w:val="00E42F4C"/>
    <w:rsid w:val="00E42FAA"/>
    <w:rsid w:val="00E431A9"/>
    <w:rsid w:val="00E4538F"/>
    <w:rsid w:val="00E4628F"/>
    <w:rsid w:val="00E462BF"/>
    <w:rsid w:val="00E506AF"/>
    <w:rsid w:val="00E50C16"/>
    <w:rsid w:val="00E54EA5"/>
    <w:rsid w:val="00E5665F"/>
    <w:rsid w:val="00E6436A"/>
    <w:rsid w:val="00E6712D"/>
    <w:rsid w:val="00E67279"/>
    <w:rsid w:val="00E67A88"/>
    <w:rsid w:val="00E70BCF"/>
    <w:rsid w:val="00E711D1"/>
    <w:rsid w:val="00E718B5"/>
    <w:rsid w:val="00E72FFF"/>
    <w:rsid w:val="00E76C12"/>
    <w:rsid w:val="00E8479D"/>
    <w:rsid w:val="00E86B98"/>
    <w:rsid w:val="00E86D46"/>
    <w:rsid w:val="00E87706"/>
    <w:rsid w:val="00E905F0"/>
    <w:rsid w:val="00E90AB2"/>
    <w:rsid w:val="00E921E9"/>
    <w:rsid w:val="00E925F7"/>
    <w:rsid w:val="00E9313C"/>
    <w:rsid w:val="00E93546"/>
    <w:rsid w:val="00E94434"/>
    <w:rsid w:val="00E94B67"/>
    <w:rsid w:val="00E96A5D"/>
    <w:rsid w:val="00EA1521"/>
    <w:rsid w:val="00EA40B4"/>
    <w:rsid w:val="00EA4AAD"/>
    <w:rsid w:val="00EB082D"/>
    <w:rsid w:val="00EB2BCE"/>
    <w:rsid w:val="00EB3852"/>
    <w:rsid w:val="00EB5CA0"/>
    <w:rsid w:val="00EB6D42"/>
    <w:rsid w:val="00EB7A5F"/>
    <w:rsid w:val="00EC093D"/>
    <w:rsid w:val="00EC2C53"/>
    <w:rsid w:val="00EC53ED"/>
    <w:rsid w:val="00ED0A7C"/>
    <w:rsid w:val="00ED0CB9"/>
    <w:rsid w:val="00ED0DB6"/>
    <w:rsid w:val="00ED112B"/>
    <w:rsid w:val="00ED21A7"/>
    <w:rsid w:val="00ED27BE"/>
    <w:rsid w:val="00ED378C"/>
    <w:rsid w:val="00ED40C2"/>
    <w:rsid w:val="00ED6756"/>
    <w:rsid w:val="00EE210C"/>
    <w:rsid w:val="00EE28F7"/>
    <w:rsid w:val="00EE295C"/>
    <w:rsid w:val="00EE2B88"/>
    <w:rsid w:val="00EE2D30"/>
    <w:rsid w:val="00EE6210"/>
    <w:rsid w:val="00EF25F3"/>
    <w:rsid w:val="00EF34C1"/>
    <w:rsid w:val="00EF4284"/>
    <w:rsid w:val="00EF7CA3"/>
    <w:rsid w:val="00F00CA3"/>
    <w:rsid w:val="00F00F3B"/>
    <w:rsid w:val="00F02FC6"/>
    <w:rsid w:val="00F0380A"/>
    <w:rsid w:val="00F03B7E"/>
    <w:rsid w:val="00F04242"/>
    <w:rsid w:val="00F052CE"/>
    <w:rsid w:val="00F0536B"/>
    <w:rsid w:val="00F0559C"/>
    <w:rsid w:val="00F05745"/>
    <w:rsid w:val="00F06851"/>
    <w:rsid w:val="00F07840"/>
    <w:rsid w:val="00F1170E"/>
    <w:rsid w:val="00F12BA8"/>
    <w:rsid w:val="00F12E26"/>
    <w:rsid w:val="00F13C8A"/>
    <w:rsid w:val="00F17417"/>
    <w:rsid w:val="00F176FA"/>
    <w:rsid w:val="00F20A93"/>
    <w:rsid w:val="00F21C19"/>
    <w:rsid w:val="00F24903"/>
    <w:rsid w:val="00F251E8"/>
    <w:rsid w:val="00F33B2E"/>
    <w:rsid w:val="00F371E0"/>
    <w:rsid w:val="00F42745"/>
    <w:rsid w:val="00F43A35"/>
    <w:rsid w:val="00F44F1D"/>
    <w:rsid w:val="00F45070"/>
    <w:rsid w:val="00F457C0"/>
    <w:rsid w:val="00F4615B"/>
    <w:rsid w:val="00F503EE"/>
    <w:rsid w:val="00F52D12"/>
    <w:rsid w:val="00F56AFD"/>
    <w:rsid w:val="00F57268"/>
    <w:rsid w:val="00F6113D"/>
    <w:rsid w:val="00F61A12"/>
    <w:rsid w:val="00F648B1"/>
    <w:rsid w:val="00F64E59"/>
    <w:rsid w:val="00F65043"/>
    <w:rsid w:val="00F656B7"/>
    <w:rsid w:val="00F67406"/>
    <w:rsid w:val="00F67E6C"/>
    <w:rsid w:val="00F7049D"/>
    <w:rsid w:val="00F72986"/>
    <w:rsid w:val="00F72B58"/>
    <w:rsid w:val="00F737E7"/>
    <w:rsid w:val="00F73C82"/>
    <w:rsid w:val="00F73E87"/>
    <w:rsid w:val="00F742A7"/>
    <w:rsid w:val="00F74E89"/>
    <w:rsid w:val="00F777FB"/>
    <w:rsid w:val="00F800B0"/>
    <w:rsid w:val="00F81665"/>
    <w:rsid w:val="00F82C64"/>
    <w:rsid w:val="00F830FE"/>
    <w:rsid w:val="00F8377B"/>
    <w:rsid w:val="00F87A7A"/>
    <w:rsid w:val="00F907C2"/>
    <w:rsid w:val="00F93B43"/>
    <w:rsid w:val="00F93D21"/>
    <w:rsid w:val="00F95089"/>
    <w:rsid w:val="00F95C54"/>
    <w:rsid w:val="00F960E3"/>
    <w:rsid w:val="00FA1639"/>
    <w:rsid w:val="00FA18ED"/>
    <w:rsid w:val="00FA2F98"/>
    <w:rsid w:val="00FA3AA7"/>
    <w:rsid w:val="00FA4108"/>
    <w:rsid w:val="00FA617C"/>
    <w:rsid w:val="00FA7151"/>
    <w:rsid w:val="00FB304B"/>
    <w:rsid w:val="00FB3A93"/>
    <w:rsid w:val="00FB4E31"/>
    <w:rsid w:val="00FC0E9D"/>
    <w:rsid w:val="00FC14EF"/>
    <w:rsid w:val="00FC1A1D"/>
    <w:rsid w:val="00FC4D9A"/>
    <w:rsid w:val="00FC544F"/>
    <w:rsid w:val="00FC5BC2"/>
    <w:rsid w:val="00FC5D51"/>
    <w:rsid w:val="00FC5D97"/>
    <w:rsid w:val="00FC72B1"/>
    <w:rsid w:val="00FD23D8"/>
    <w:rsid w:val="00FD3994"/>
    <w:rsid w:val="00FD5121"/>
    <w:rsid w:val="00FD77CE"/>
    <w:rsid w:val="00FE0F10"/>
    <w:rsid w:val="00FE2259"/>
    <w:rsid w:val="00FE36FA"/>
    <w:rsid w:val="00FE4B75"/>
    <w:rsid w:val="00FE53C6"/>
    <w:rsid w:val="00FF1D19"/>
    <w:rsid w:val="00FF236B"/>
    <w:rsid w:val="00FF3F33"/>
    <w:rsid w:val="00FF6F79"/>
    <w:rsid w:val="00FF7E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29C80B"/>
  <w15:docId w15:val="{156D5114-365D-46E8-9AA9-197772634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A23010"/>
    <w:pPr>
      <w:keepNext/>
      <w:tabs>
        <w:tab w:val="num" w:pos="1080"/>
      </w:tabs>
      <w:suppressAutoHyphens/>
      <w:spacing w:before="360" w:after="360" w:line="360" w:lineRule="auto"/>
      <w:outlineLvl w:val="0"/>
    </w:pPr>
    <w:rPr>
      <w:rFonts w:ascii="Times New Roman" w:eastAsia="Times New Roman" w:hAnsi="Times New Roman" w:cs="Arial"/>
      <w:b/>
      <w:bCs/>
      <w:kern w:val="1"/>
      <w:sz w:val="28"/>
      <w:szCs w:val="32"/>
      <w:lang w:val="ro-RO" w:eastAsia="ar-SA"/>
    </w:rPr>
  </w:style>
  <w:style w:type="paragraph" w:styleId="Heading2">
    <w:name w:val="heading 2"/>
    <w:basedOn w:val="Heading1"/>
    <w:next w:val="Normal"/>
    <w:link w:val="Heading2Char"/>
    <w:qFormat/>
    <w:rsid w:val="00A23010"/>
    <w:pPr>
      <w:numPr>
        <w:ilvl w:val="1"/>
      </w:numPr>
      <w:tabs>
        <w:tab w:val="left" w:pos="493"/>
        <w:tab w:val="num" w:pos="1080"/>
      </w:tabs>
      <w:ind w:left="431" w:hanging="431"/>
      <w:outlineLvl w:val="1"/>
    </w:pPr>
    <w:rPr>
      <w:bCs w:val="0"/>
      <w:iCs/>
      <w:sz w:val="24"/>
      <w:szCs w:val="28"/>
    </w:rPr>
  </w:style>
  <w:style w:type="paragraph" w:styleId="Heading3">
    <w:name w:val="heading 3"/>
    <w:basedOn w:val="Normal"/>
    <w:next w:val="Body"/>
    <w:link w:val="Heading3Char"/>
    <w:qFormat/>
    <w:rsid w:val="00A23010"/>
    <w:pPr>
      <w:keepNext/>
      <w:numPr>
        <w:ilvl w:val="2"/>
        <w:numId w:val="1"/>
      </w:numPr>
      <w:tabs>
        <w:tab w:val="clear" w:pos="2160"/>
        <w:tab w:val="left" w:pos="493"/>
      </w:tabs>
      <w:suppressAutoHyphens/>
      <w:spacing w:before="360" w:after="480" w:line="360" w:lineRule="auto"/>
      <w:ind w:left="505" w:hanging="505"/>
      <w:outlineLvl w:val="2"/>
    </w:pPr>
    <w:rPr>
      <w:rFonts w:ascii="Times New Roman" w:eastAsia="Times New Roman" w:hAnsi="Times New Roman" w:cs="Times New Roman"/>
      <w:b/>
      <w:bCs/>
      <w:i/>
      <w:sz w:val="24"/>
      <w:szCs w:val="24"/>
      <w:lang w:val="ro-RO" w:eastAsia="ar-SA"/>
    </w:rPr>
  </w:style>
  <w:style w:type="paragraph" w:styleId="Heading4">
    <w:name w:val="heading 4"/>
    <w:basedOn w:val="Normal"/>
    <w:next w:val="Normal"/>
    <w:link w:val="Heading4Char"/>
    <w:qFormat/>
    <w:rsid w:val="00A23010"/>
    <w:pPr>
      <w:keepNext/>
      <w:numPr>
        <w:ilvl w:val="3"/>
        <w:numId w:val="1"/>
      </w:numPr>
      <w:suppressAutoHyphens/>
      <w:spacing w:before="240" w:after="240" w:line="360" w:lineRule="auto"/>
      <w:ind w:left="0"/>
      <w:outlineLvl w:val="3"/>
    </w:pPr>
    <w:rPr>
      <w:rFonts w:ascii="Times New Roman" w:eastAsia="Times New Roman" w:hAnsi="Times New Roman" w:cs="Times New Roman"/>
      <w:b/>
      <w:bCs/>
      <w:sz w:val="24"/>
      <w:szCs w:val="24"/>
      <w:lang w:val="ro-RO" w:eastAsia="ar-SA"/>
    </w:rPr>
  </w:style>
  <w:style w:type="paragraph" w:styleId="Heading5">
    <w:name w:val="heading 5"/>
    <w:basedOn w:val="Heading"/>
    <w:next w:val="BodyText"/>
    <w:link w:val="Heading5Char"/>
    <w:qFormat/>
    <w:rsid w:val="00A23010"/>
    <w:pPr>
      <w:tabs>
        <w:tab w:val="num" w:pos="0"/>
      </w:tabs>
      <w:outlineLvl w:val="4"/>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3010"/>
    <w:rPr>
      <w:rFonts w:ascii="Times New Roman" w:eastAsia="Times New Roman" w:hAnsi="Times New Roman" w:cs="Arial"/>
      <w:b/>
      <w:bCs/>
      <w:kern w:val="1"/>
      <w:sz w:val="28"/>
      <w:szCs w:val="32"/>
      <w:lang w:val="ro-RO" w:eastAsia="ar-SA"/>
    </w:rPr>
  </w:style>
  <w:style w:type="character" w:customStyle="1" w:styleId="Heading2Char">
    <w:name w:val="Heading 2 Char"/>
    <w:basedOn w:val="DefaultParagraphFont"/>
    <w:link w:val="Heading2"/>
    <w:rsid w:val="00A23010"/>
    <w:rPr>
      <w:rFonts w:ascii="Times New Roman" w:eastAsia="Times New Roman" w:hAnsi="Times New Roman" w:cs="Arial"/>
      <w:b/>
      <w:iCs/>
      <w:kern w:val="1"/>
      <w:sz w:val="24"/>
      <w:szCs w:val="28"/>
      <w:lang w:val="ro-RO" w:eastAsia="ar-SA"/>
    </w:rPr>
  </w:style>
  <w:style w:type="paragraph" w:customStyle="1" w:styleId="Body">
    <w:name w:val="Body"/>
    <w:basedOn w:val="Normal"/>
    <w:rsid w:val="00A23010"/>
    <w:pPr>
      <w:suppressAutoHyphens/>
      <w:spacing w:after="120" w:line="384" w:lineRule="auto"/>
      <w:ind w:firstLine="397"/>
      <w:jc w:val="both"/>
    </w:pPr>
    <w:rPr>
      <w:rFonts w:ascii="Times New Roman" w:eastAsia="Times New Roman" w:hAnsi="Times New Roman" w:cs="Times New Roman"/>
      <w:sz w:val="24"/>
      <w:szCs w:val="24"/>
      <w:lang w:val="ro-RO" w:eastAsia="ar-SA"/>
    </w:rPr>
  </w:style>
  <w:style w:type="character" w:customStyle="1" w:styleId="Heading3Char">
    <w:name w:val="Heading 3 Char"/>
    <w:basedOn w:val="DefaultParagraphFont"/>
    <w:link w:val="Heading3"/>
    <w:rsid w:val="00A23010"/>
    <w:rPr>
      <w:rFonts w:ascii="Times New Roman" w:eastAsia="Times New Roman" w:hAnsi="Times New Roman" w:cs="Times New Roman"/>
      <w:b/>
      <w:bCs/>
      <w:i/>
      <w:sz w:val="24"/>
      <w:szCs w:val="24"/>
      <w:lang w:val="ro-RO" w:eastAsia="ar-SA"/>
    </w:rPr>
  </w:style>
  <w:style w:type="character" w:customStyle="1" w:styleId="Heading4Char">
    <w:name w:val="Heading 4 Char"/>
    <w:basedOn w:val="DefaultParagraphFont"/>
    <w:link w:val="Heading4"/>
    <w:rsid w:val="00A23010"/>
    <w:rPr>
      <w:rFonts w:ascii="Times New Roman" w:eastAsia="Times New Roman" w:hAnsi="Times New Roman" w:cs="Times New Roman"/>
      <w:b/>
      <w:bCs/>
      <w:sz w:val="24"/>
      <w:szCs w:val="24"/>
      <w:lang w:val="ro-RO" w:eastAsia="ar-SA"/>
    </w:rPr>
  </w:style>
  <w:style w:type="paragraph" w:customStyle="1" w:styleId="Heading">
    <w:name w:val="Heading"/>
    <w:basedOn w:val="Normal"/>
    <w:next w:val="BodyText"/>
    <w:semiHidden/>
    <w:rsid w:val="00A23010"/>
    <w:pPr>
      <w:keepNext/>
      <w:suppressAutoHyphens/>
      <w:spacing w:before="240" w:after="283" w:line="360" w:lineRule="auto"/>
    </w:pPr>
    <w:rPr>
      <w:rFonts w:ascii="Albany" w:eastAsia="HG Mincho Light J" w:hAnsi="Albany" w:cs="Arial Unicode MS"/>
      <w:sz w:val="28"/>
      <w:szCs w:val="28"/>
      <w:lang w:val="ro-RO" w:eastAsia="ar-SA"/>
    </w:rPr>
  </w:style>
  <w:style w:type="paragraph" w:styleId="BodyText">
    <w:name w:val="Body Text"/>
    <w:basedOn w:val="Normal"/>
    <w:link w:val="BodyTextChar"/>
    <w:semiHidden/>
    <w:rsid w:val="00A23010"/>
    <w:pPr>
      <w:suppressAutoHyphens/>
      <w:spacing w:after="0" w:line="360" w:lineRule="auto"/>
    </w:pPr>
    <w:rPr>
      <w:rFonts w:ascii="Times New Roman" w:eastAsia="Times New Roman" w:hAnsi="Times New Roman" w:cs="Times New Roman"/>
      <w:sz w:val="24"/>
      <w:szCs w:val="24"/>
      <w:lang w:val="ro-RO" w:eastAsia="ar-SA"/>
    </w:rPr>
  </w:style>
  <w:style w:type="character" w:customStyle="1" w:styleId="BodyTextChar">
    <w:name w:val="Body Text Char"/>
    <w:basedOn w:val="DefaultParagraphFont"/>
    <w:link w:val="BodyText"/>
    <w:semiHidden/>
    <w:rsid w:val="00A23010"/>
    <w:rPr>
      <w:rFonts w:ascii="Times New Roman" w:eastAsia="Times New Roman" w:hAnsi="Times New Roman" w:cs="Times New Roman"/>
      <w:sz w:val="24"/>
      <w:szCs w:val="24"/>
      <w:lang w:val="ro-RO" w:eastAsia="ar-SA"/>
    </w:rPr>
  </w:style>
  <w:style w:type="character" w:customStyle="1" w:styleId="Heading5Char">
    <w:name w:val="Heading 5 Char"/>
    <w:basedOn w:val="DefaultParagraphFont"/>
    <w:link w:val="Heading5"/>
    <w:rsid w:val="00A23010"/>
    <w:rPr>
      <w:rFonts w:ascii="Albany" w:eastAsia="HG Mincho Light J" w:hAnsi="Albany" w:cs="Arial Unicode MS"/>
      <w:b/>
      <w:bCs/>
      <w:sz w:val="24"/>
      <w:szCs w:val="24"/>
      <w:lang w:val="ro-RO" w:eastAsia="ar-SA"/>
    </w:rPr>
  </w:style>
  <w:style w:type="paragraph" w:styleId="BalloonText">
    <w:name w:val="Balloon Text"/>
    <w:basedOn w:val="Normal"/>
    <w:link w:val="BalloonTextChar"/>
    <w:semiHidden/>
    <w:unhideWhenUsed/>
    <w:rsid w:val="007107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7A9"/>
    <w:rPr>
      <w:rFonts w:ascii="Tahoma" w:hAnsi="Tahoma" w:cs="Tahoma"/>
      <w:sz w:val="16"/>
      <w:szCs w:val="16"/>
    </w:rPr>
  </w:style>
  <w:style w:type="paragraph" w:styleId="Header">
    <w:name w:val="header"/>
    <w:basedOn w:val="Normal"/>
    <w:link w:val="HeaderChar"/>
    <w:unhideWhenUsed/>
    <w:rsid w:val="006078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78C1"/>
  </w:style>
  <w:style w:type="paragraph" w:styleId="Footer">
    <w:name w:val="footer"/>
    <w:basedOn w:val="Normal"/>
    <w:link w:val="FooterChar"/>
    <w:uiPriority w:val="99"/>
    <w:unhideWhenUsed/>
    <w:rsid w:val="006078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78C1"/>
  </w:style>
  <w:style w:type="character" w:styleId="Hyperlink">
    <w:name w:val="Hyperlink"/>
    <w:basedOn w:val="DefaultParagraphFont"/>
    <w:uiPriority w:val="99"/>
    <w:unhideWhenUsed/>
    <w:rsid w:val="00CA7249"/>
    <w:rPr>
      <w:color w:val="0000FF" w:themeColor="hyperlink"/>
      <w:u w:val="single"/>
    </w:rPr>
  </w:style>
  <w:style w:type="character" w:customStyle="1" w:styleId="WW8Num11z0">
    <w:name w:val="WW8Num11z0"/>
    <w:semiHidden/>
    <w:rsid w:val="00A23010"/>
    <w:rPr>
      <w:rFonts w:ascii="Symbol" w:hAnsi="Symbol"/>
    </w:rPr>
  </w:style>
  <w:style w:type="character" w:customStyle="1" w:styleId="WW8Num19z3">
    <w:name w:val="WW8Num19z3"/>
    <w:semiHidden/>
    <w:rsid w:val="00A23010"/>
    <w:rPr>
      <w:rFonts w:ascii="Symbol" w:hAnsi="Symbol"/>
    </w:rPr>
  </w:style>
  <w:style w:type="character" w:customStyle="1" w:styleId="WW8Num24z0">
    <w:name w:val="WW8Num24z0"/>
    <w:semiHidden/>
    <w:rsid w:val="00A23010"/>
    <w:rPr>
      <w:rFonts w:ascii="Symbol" w:hAnsi="Symbol"/>
    </w:rPr>
  </w:style>
  <w:style w:type="character" w:styleId="Strong">
    <w:name w:val="Strong"/>
    <w:qFormat/>
    <w:rsid w:val="00A23010"/>
    <w:rPr>
      <w:b/>
      <w:bCs/>
    </w:rPr>
  </w:style>
  <w:style w:type="character" w:styleId="Emphasis">
    <w:name w:val="Emphasis"/>
    <w:uiPriority w:val="20"/>
    <w:qFormat/>
    <w:rsid w:val="00A23010"/>
    <w:rPr>
      <w:i/>
      <w:iCs/>
    </w:rPr>
  </w:style>
  <w:style w:type="paragraph" w:styleId="List">
    <w:name w:val="List"/>
    <w:basedOn w:val="BodyText"/>
    <w:semiHidden/>
    <w:rsid w:val="00A23010"/>
  </w:style>
  <w:style w:type="paragraph" w:styleId="Caption">
    <w:name w:val="caption"/>
    <w:basedOn w:val="Normal"/>
    <w:qFormat/>
    <w:rsid w:val="00A23010"/>
    <w:pPr>
      <w:suppressLineNumbers/>
      <w:suppressAutoHyphens/>
      <w:spacing w:before="120" w:after="120" w:line="360" w:lineRule="auto"/>
    </w:pPr>
    <w:rPr>
      <w:rFonts w:ascii="Times New Roman" w:eastAsia="Times New Roman" w:hAnsi="Times New Roman" w:cs="Times New Roman"/>
      <w:i/>
      <w:iCs/>
      <w:sz w:val="24"/>
      <w:szCs w:val="24"/>
      <w:lang w:val="ro-RO" w:eastAsia="ar-SA"/>
    </w:rPr>
  </w:style>
  <w:style w:type="paragraph" w:styleId="EnvelopeReturn">
    <w:name w:val="envelope return"/>
    <w:basedOn w:val="Normal"/>
    <w:semiHidden/>
    <w:rsid w:val="00A23010"/>
    <w:pPr>
      <w:suppressAutoHyphens/>
      <w:spacing w:after="0" w:line="360" w:lineRule="auto"/>
    </w:pPr>
    <w:rPr>
      <w:rFonts w:ascii="Times New Roman" w:eastAsia="Times New Roman" w:hAnsi="Times New Roman" w:cs="Times New Roman"/>
      <w:i/>
      <w:sz w:val="24"/>
      <w:szCs w:val="24"/>
      <w:lang w:val="ro-RO" w:eastAsia="ar-SA"/>
    </w:rPr>
  </w:style>
  <w:style w:type="paragraph" w:customStyle="1" w:styleId="TableContents">
    <w:name w:val="Table Contents"/>
    <w:basedOn w:val="BodyText"/>
    <w:rsid w:val="00A23010"/>
  </w:style>
  <w:style w:type="character" w:customStyle="1" w:styleId="PlainTextChar">
    <w:name w:val="Plain Text Char"/>
    <w:basedOn w:val="DefaultParagraphFont"/>
    <w:link w:val="PlainText"/>
    <w:semiHidden/>
    <w:rsid w:val="00A23010"/>
    <w:rPr>
      <w:rFonts w:ascii="Arial Unicode MS" w:eastAsia="Times New Roman" w:hAnsi="Arial Unicode MS" w:cs="Times New Roman"/>
      <w:color w:val="133357"/>
      <w:sz w:val="24"/>
      <w:szCs w:val="24"/>
      <w:lang w:val="ro-RO" w:eastAsia="ar-SA"/>
    </w:rPr>
  </w:style>
  <w:style w:type="paragraph" w:styleId="PlainText">
    <w:name w:val="Plain Text"/>
    <w:basedOn w:val="Normal"/>
    <w:link w:val="PlainTextChar"/>
    <w:semiHidden/>
    <w:rsid w:val="00A23010"/>
    <w:pPr>
      <w:spacing w:before="100" w:after="100" w:line="360" w:lineRule="auto"/>
      <w:ind w:left="367" w:right="367"/>
    </w:pPr>
    <w:rPr>
      <w:rFonts w:ascii="Arial Unicode MS" w:eastAsia="Times New Roman" w:hAnsi="Arial Unicode MS" w:cs="Times New Roman"/>
      <w:color w:val="133357"/>
      <w:sz w:val="24"/>
      <w:szCs w:val="24"/>
      <w:lang w:val="ro-RO" w:eastAsia="ar-SA"/>
    </w:rPr>
  </w:style>
  <w:style w:type="paragraph" w:styleId="FootnoteText">
    <w:name w:val="footnote text"/>
    <w:basedOn w:val="Normal"/>
    <w:link w:val="FootnoteTextChar"/>
    <w:semiHidden/>
    <w:rsid w:val="00A23010"/>
    <w:pPr>
      <w:suppressAutoHyphens/>
      <w:spacing w:after="0" w:line="360" w:lineRule="auto"/>
    </w:pPr>
    <w:rPr>
      <w:rFonts w:ascii="Times New Roman" w:eastAsia="Times New Roman" w:hAnsi="Times New Roman" w:cs="Times New Roman"/>
      <w:sz w:val="20"/>
      <w:szCs w:val="20"/>
      <w:lang w:val="ro-RO" w:eastAsia="ar-SA"/>
    </w:rPr>
  </w:style>
  <w:style w:type="character" w:customStyle="1" w:styleId="FootnoteTextChar">
    <w:name w:val="Footnote Text Char"/>
    <w:basedOn w:val="DefaultParagraphFont"/>
    <w:link w:val="FootnoteText"/>
    <w:semiHidden/>
    <w:rsid w:val="00A23010"/>
    <w:rPr>
      <w:rFonts w:ascii="Times New Roman" w:eastAsia="Times New Roman" w:hAnsi="Times New Roman" w:cs="Times New Roman"/>
      <w:sz w:val="20"/>
      <w:szCs w:val="20"/>
      <w:lang w:val="ro-RO" w:eastAsia="ar-SA"/>
    </w:rPr>
  </w:style>
  <w:style w:type="paragraph" w:customStyle="1" w:styleId="List1Char">
    <w:name w:val="List 1 Char"/>
    <w:basedOn w:val="Body"/>
    <w:semiHidden/>
    <w:rsid w:val="00A23010"/>
    <w:pPr>
      <w:tabs>
        <w:tab w:val="num" w:pos="360"/>
      </w:tabs>
      <w:ind w:left="360" w:hanging="360"/>
    </w:pPr>
  </w:style>
  <w:style w:type="character" w:customStyle="1" w:styleId="DocumentMapChar">
    <w:name w:val="Document Map Char"/>
    <w:basedOn w:val="DefaultParagraphFont"/>
    <w:link w:val="DocumentMap"/>
    <w:semiHidden/>
    <w:rsid w:val="00A23010"/>
    <w:rPr>
      <w:rFonts w:ascii="Tahoma" w:eastAsia="Times New Roman" w:hAnsi="Tahoma" w:cs="Tahoma"/>
      <w:sz w:val="24"/>
      <w:szCs w:val="24"/>
      <w:shd w:val="clear" w:color="auto" w:fill="000080"/>
      <w:lang w:val="ro-RO" w:eastAsia="ar-SA"/>
    </w:rPr>
  </w:style>
  <w:style w:type="paragraph" w:styleId="DocumentMap">
    <w:name w:val="Document Map"/>
    <w:basedOn w:val="Normal"/>
    <w:link w:val="DocumentMapChar"/>
    <w:semiHidden/>
    <w:rsid w:val="00A23010"/>
    <w:pPr>
      <w:shd w:val="clear" w:color="auto" w:fill="000080"/>
      <w:suppressAutoHyphens/>
      <w:spacing w:after="0" w:line="360" w:lineRule="auto"/>
    </w:pPr>
    <w:rPr>
      <w:rFonts w:ascii="Tahoma" w:eastAsia="Times New Roman" w:hAnsi="Tahoma" w:cs="Tahoma"/>
      <w:sz w:val="24"/>
      <w:szCs w:val="24"/>
      <w:lang w:val="ro-RO" w:eastAsia="ar-SA"/>
    </w:rPr>
  </w:style>
  <w:style w:type="paragraph" w:styleId="BodyText2">
    <w:name w:val="Body Text 2"/>
    <w:basedOn w:val="Normal"/>
    <w:link w:val="BodyText2Char"/>
    <w:semiHidden/>
    <w:rsid w:val="00A23010"/>
    <w:pPr>
      <w:suppressAutoHyphens/>
      <w:spacing w:after="120" w:line="480" w:lineRule="auto"/>
    </w:pPr>
    <w:rPr>
      <w:rFonts w:ascii="Times New Roman" w:eastAsia="Times New Roman" w:hAnsi="Times New Roman" w:cs="Times New Roman"/>
      <w:sz w:val="24"/>
      <w:szCs w:val="24"/>
      <w:lang w:val="ro-RO" w:eastAsia="ar-SA"/>
    </w:rPr>
  </w:style>
  <w:style w:type="character" w:customStyle="1" w:styleId="BodyText2Char">
    <w:name w:val="Body Text 2 Char"/>
    <w:basedOn w:val="DefaultParagraphFont"/>
    <w:link w:val="BodyText2"/>
    <w:semiHidden/>
    <w:rsid w:val="00A23010"/>
    <w:rPr>
      <w:rFonts w:ascii="Times New Roman" w:eastAsia="Times New Roman" w:hAnsi="Times New Roman" w:cs="Times New Roman"/>
      <w:sz w:val="24"/>
      <w:szCs w:val="24"/>
      <w:lang w:val="ro-RO" w:eastAsia="ar-SA"/>
    </w:rPr>
  </w:style>
  <w:style w:type="paragraph" w:customStyle="1" w:styleId="List1">
    <w:name w:val="List 1"/>
    <w:basedOn w:val="Body"/>
    <w:rsid w:val="00A23010"/>
    <w:pPr>
      <w:tabs>
        <w:tab w:val="num" w:pos="360"/>
        <w:tab w:val="left" w:pos="1126"/>
      </w:tabs>
      <w:ind w:left="360" w:hanging="360"/>
    </w:pPr>
  </w:style>
  <w:style w:type="paragraph" w:customStyle="1" w:styleId="TableHeading">
    <w:name w:val="Table Heading"/>
    <w:basedOn w:val="TableContents"/>
    <w:semiHidden/>
    <w:rsid w:val="00A23010"/>
    <w:pPr>
      <w:suppressLineNumbers/>
      <w:jc w:val="center"/>
    </w:pPr>
    <w:rPr>
      <w:b/>
      <w:bCs/>
    </w:rPr>
  </w:style>
  <w:style w:type="paragraph" w:customStyle="1" w:styleId="Framecontents">
    <w:name w:val="Frame contents"/>
    <w:basedOn w:val="BodyText"/>
    <w:semiHidden/>
    <w:rsid w:val="00A23010"/>
  </w:style>
  <w:style w:type="paragraph" w:customStyle="1" w:styleId="Default">
    <w:name w:val="Default"/>
    <w:rsid w:val="00A23010"/>
    <w:pPr>
      <w:autoSpaceDE w:val="0"/>
      <w:autoSpaceDN w:val="0"/>
      <w:adjustRightInd w:val="0"/>
      <w:spacing w:after="0" w:line="240" w:lineRule="auto"/>
    </w:pPr>
    <w:rPr>
      <w:rFonts w:ascii="Times New Roman" w:eastAsia="Times New Roman" w:hAnsi="Times New Roman" w:cs="Times New Roman"/>
      <w:color w:val="000000"/>
      <w:sz w:val="24"/>
      <w:szCs w:val="24"/>
      <w:lang w:val="hu-HU"/>
    </w:rPr>
  </w:style>
  <w:style w:type="paragraph" w:styleId="TOC1">
    <w:name w:val="toc 1"/>
    <w:basedOn w:val="Normal"/>
    <w:next w:val="Normal"/>
    <w:autoRedefine/>
    <w:uiPriority w:val="39"/>
    <w:rsid w:val="00A23010"/>
    <w:pPr>
      <w:suppressAutoHyphens/>
      <w:spacing w:after="0" w:line="360" w:lineRule="auto"/>
    </w:pPr>
    <w:rPr>
      <w:rFonts w:ascii="Times New Roman" w:eastAsia="Times New Roman" w:hAnsi="Times New Roman" w:cs="Times New Roman"/>
      <w:sz w:val="24"/>
      <w:szCs w:val="24"/>
      <w:lang w:val="ro-RO" w:eastAsia="ar-SA"/>
    </w:rPr>
  </w:style>
  <w:style w:type="character" w:customStyle="1" w:styleId="yshortcuts">
    <w:name w:val="yshortcuts"/>
    <w:rsid w:val="00A23010"/>
    <w:rPr>
      <w:rFonts w:cs="Times New Roman"/>
    </w:rPr>
  </w:style>
  <w:style w:type="paragraph" w:customStyle="1" w:styleId="Head3">
    <w:name w:val="Head 3"/>
    <w:next w:val="Body"/>
    <w:rsid w:val="00A23010"/>
    <w:pPr>
      <w:tabs>
        <w:tab w:val="num" w:pos="432"/>
      </w:tabs>
      <w:spacing w:before="360" w:after="480" w:line="240" w:lineRule="auto"/>
      <w:ind w:left="431" w:hanging="431"/>
      <w:outlineLvl w:val="2"/>
    </w:pPr>
    <w:rPr>
      <w:rFonts w:ascii="Times New Roman" w:eastAsia="Times New Roman" w:hAnsi="Times New Roman" w:cs="Times New Roman"/>
      <w:b/>
      <w:bCs/>
      <w:i/>
      <w:sz w:val="24"/>
      <w:szCs w:val="24"/>
      <w:lang w:val="ro-RO" w:eastAsia="ar-SA"/>
    </w:rPr>
  </w:style>
  <w:style w:type="paragraph" w:customStyle="1" w:styleId="Head4">
    <w:name w:val="Head 4"/>
    <w:basedOn w:val="Head3"/>
    <w:next w:val="Body"/>
    <w:rsid w:val="00A23010"/>
    <w:pPr>
      <w:keepNext/>
      <w:keepLines/>
      <w:numPr>
        <w:ilvl w:val="1"/>
      </w:numPr>
      <w:tabs>
        <w:tab w:val="num" w:pos="432"/>
      </w:tabs>
      <w:ind w:left="578" w:hanging="578"/>
      <w:outlineLvl w:val="3"/>
    </w:pPr>
    <w:rPr>
      <w:i w:val="0"/>
    </w:rPr>
  </w:style>
  <w:style w:type="paragraph" w:customStyle="1" w:styleId="Head5">
    <w:name w:val="Head 5"/>
    <w:basedOn w:val="Head4"/>
    <w:next w:val="Body"/>
    <w:rsid w:val="00A23010"/>
    <w:pPr>
      <w:numPr>
        <w:ilvl w:val="2"/>
      </w:numPr>
      <w:tabs>
        <w:tab w:val="num" w:pos="432"/>
      </w:tabs>
      <w:ind w:left="578" w:hanging="578"/>
      <w:outlineLvl w:val="4"/>
    </w:pPr>
    <w:rPr>
      <w:b w:val="0"/>
      <w:i/>
    </w:rPr>
  </w:style>
  <w:style w:type="paragraph" w:styleId="BodyTextIndent2">
    <w:name w:val="Body Text Indent 2"/>
    <w:basedOn w:val="Normal"/>
    <w:link w:val="BodyTextIndent2Char"/>
    <w:rsid w:val="00A23010"/>
    <w:pPr>
      <w:suppressAutoHyphens/>
      <w:spacing w:after="120" w:line="480" w:lineRule="auto"/>
      <w:ind w:left="283"/>
    </w:pPr>
    <w:rPr>
      <w:rFonts w:ascii="Times New Roman" w:eastAsia="Times New Roman" w:hAnsi="Times New Roman" w:cs="Times New Roman"/>
      <w:sz w:val="24"/>
      <w:szCs w:val="24"/>
      <w:lang w:val="ro-RO" w:eastAsia="ar-SA"/>
    </w:rPr>
  </w:style>
  <w:style w:type="character" w:customStyle="1" w:styleId="BodyTextIndent2Char">
    <w:name w:val="Body Text Indent 2 Char"/>
    <w:basedOn w:val="DefaultParagraphFont"/>
    <w:link w:val="BodyTextIndent2"/>
    <w:rsid w:val="00A23010"/>
    <w:rPr>
      <w:rFonts w:ascii="Times New Roman" w:eastAsia="Times New Roman" w:hAnsi="Times New Roman" w:cs="Times New Roman"/>
      <w:sz w:val="24"/>
      <w:szCs w:val="24"/>
      <w:lang w:val="ro-RO" w:eastAsia="ar-SA"/>
    </w:rPr>
  </w:style>
  <w:style w:type="character" w:styleId="FollowedHyperlink">
    <w:name w:val="FollowedHyperlink"/>
    <w:basedOn w:val="DefaultParagraphFont"/>
    <w:semiHidden/>
    <w:unhideWhenUsed/>
    <w:rsid w:val="00B00085"/>
    <w:rPr>
      <w:color w:val="800080" w:themeColor="followedHyperlink"/>
      <w:u w:val="single"/>
    </w:rPr>
  </w:style>
  <w:style w:type="table" w:styleId="TableGrid">
    <w:name w:val="Table Grid"/>
    <w:basedOn w:val="TableNormal"/>
    <w:uiPriority w:val="59"/>
    <w:rsid w:val="00E10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2B4F73"/>
    <w:pPr>
      <w:keepLines/>
      <w:tabs>
        <w:tab w:val="clear" w:pos="1080"/>
      </w:tabs>
      <w:suppressAutoHyphens w:val="0"/>
      <w:spacing w:before="480" w:after="0" w:line="276" w:lineRule="auto"/>
      <w:outlineLvl w:val="9"/>
    </w:pPr>
    <w:rPr>
      <w:rFonts w:asciiTheme="majorHAnsi" w:eastAsiaTheme="majorEastAsia" w:hAnsiTheme="majorHAnsi" w:cstheme="majorBidi"/>
      <w:color w:val="365F91" w:themeColor="accent1" w:themeShade="BF"/>
      <w:kern w:val="0"/>
      <w:szCs w:val="28"/>
      <w:lang w:val="en-US" w:eastAsia="ja-JP"/>
    </w:rPr>
  </w:style>
  <w:style w:type="paragraph" w:styleId="TOC2">
    <w:name w:val="toc 2"/>
    <w:basedOn w:val="Normal"/>
    <w:next w:val="Normal"/>
    <w:autoRedefine/>
    <w:uiPriority w:val="39"/>
    <w:unhideWhenUsed/>
    <w:rsid w:val="002B4F73"/>
    <w:pPr>
      <w:spacing w:after="100"/>
      <w:ind w:left="220"/>
    </w:pPr>
  </w:style>
  <w:style w:type="paragraph" w:styleId="ListParagraph">
    <w:name w:val="List Paragraph"/>
    <w:basedOn w:val="Normal"/>
    <w:uiPriority w:val="1"/>
    <w:qFormat/>
    <w:rsid w:val="00843671"/>
    <w:pPr>
      <w:ind w:left="720"/>
      <w:contextualSpacing/>
    </w:pPr>
  </w:style>
  <w:style w:type="paragraph" w:styleId="TOC3">
    <w:name w:val="toc 3"/>
    <w:basedOn w:val="Normal"/>
    <w:next w:val="Normal"/>
    <w:autoRedefine/>
    <w:uiPriority w:val="39"/>
    <w:unhideWhenUsed/>
    <w:rsid w:val="00726377"/>
    <w:pPr>
      <w:spacing w:after="100"/>
      <w:ind w:left="440"/>
    </w:pPr>
  </w:style>
  <w:style w:type="paragraph" w:styleId="NormalWeb">
    <w:name w:val="Normal (Web)"/>
    <w:basedOn w:val="Normal"/>
    <w:uiPriority w:val="99"/>
    <w:unhideWhenUsed/>
    <w:qFormat/>
    <w:rsid w:val="009D2C15"/>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character" w:customStyle="1" w:styleId="xc">
    <w:name w:val="xc"/>
    <w:basedOn w:val="DefaultParagraphFont"/>
    <w:rsid w:val="00981FFE"/>
  </w:style>
  <w:style w:type="character" w:customStyle="1" w:styleId="label">
    <w:name w:val="label"/>
    <w:basedOn w:val="DefaultParagraphFont"/>
    <w:rsid w:val="00981FFE"/>
  </w:style>
  <w:style w:type="character" w:customStyle="1" w:styleId="apple-converted-space">
    <w:name w:val="apple-converted-space"/>
    <w:basedOn w:val="DefaultParagraphFont"/>
    <w:rsid w:val="00981FFE"/>
  </w:style>
  <w:style w:type="paragraph" w:customStyle="1" w:styleId="normal1">
    <w:name w:val="normal1"/>
    <w:basedOn w:val="Normal"/>
    <w:rsid w:val="0068776A"/>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NoSpacing">
    <w:name w:val="No Spacing"/>
    <w:uiPriority w:val="1"/>
    <w:qFormat/>
    <w:rsid w:val="005C4E71"/>
    <w:pPr>
      <w:spacing w:after="0" w:line="240" w:lineRule="auto"/>
    </w:pPr>
  </w:style>
  <w:style w:type="character" w:customStyle="1" w:styleId="5yl5">
    <w:name w:val="_5yl5"/>
    <w:rsid w:val="000F0D1C"/>
  </w:style>
  <w:style w:type="character" w:customStyle="1" w:styleId="UnresolvedMention1">
    <w:name w:val="Unresolved Mention1"/>
    <w:basedOn w:val="DefaultParagraphFont"/>
    <w:uiPriority w:val="99"/>
    <w:semiHidden/>
    <w:unhideWhenUsed/>
    <w:rsid w:val="00546B52"/>
    <w:rPr>
      <w:color w:val="605E5C"/>
      <w:shd w:val="clear" w:color="auto" w:fill="E1DFDD"/>
    </w:rPr>
  </w:style>
  <w:style w:type="character" w:customStyle="1" w:styleId="UnresolvedMention2">
    <w:name w:val="Unresolved Mention2"/>
    <w:basedOn w:val="DefaultParagraphFont"/>
    <w:uiPriority w:val="99"/>
    <w:semiHidden/>
    <w:unhideWhenUsed/>
    <w:rsid w:val="00B407EE"/>
    <w:rPr>
      <w:color w:val="605E5C"/>
      <w:shd w:val="clear" w:color="auto" w:fill="E1DFDD"/>
    </w:rPr>
  </w:style>
  <w:style w:type="character" w:styleId="CommentReference">
    <w:name w:val="annotation reference"/>
    <w:basedOn w:val="DefaultParagraphFont"/>
    <w:uiPriority w:val="99"/>
    <w:semiHidden/>
    <w:unhideWhenUsed/>
    <w:rsid w:val="002D4153"/>
    <w:rPr>
      <w:sz w:val="16"/>
      <w:szCs w:val="16"/>
    </w:rPr>
  </w:style>
  <w:style w:type="paragraph" w:styleId="CommentText">
    <w:name w:val="annotation text"/>
    <w:basedOn w:val="Normal"/>
    <w:link w:val="CommentTextChar"/>
    <w:uiPriority w:val="99"/>
    <w:semiHidden/>
    <w:unhideWhenUsed/>
    <w:rsid w:val="002D4153"/>
    <w:pPr>
      <w:spacing w:line="240" w:lineRule="auto"/>
    </w:pPr>
    <w:rPr>
      <w:sz w:val="20"/>
      <w:szCs w:val="20"/>
    </w:rPr>
  </w:style>
  <w:style w:type="character" w:customStyle="1" w:styleId="CommentTextChar">
    <w:name w:val="Comment Text Char"/>
    <w:basedOn w:val="DefaultParagraphFont"/>
    <w:link w:val="CommentText"/>
    <w:uiPriority w:val="99"/>
    <w:semiHidden/>
    <w:rsid w:val="002D4153"/>
    <w:rPr>
      <w:sz w:val="20"/>
      <w:szCs w:val="20"/>
    </w:rPr>
  </w:style>
  <w:style w:type="paragraph" w:styleId="CommentSubject">
    <w:name w:val="annotation subject"/>
    <w:basedOn w:val="CommentText"/>
    <w:next w:val="CommentText"/>
    <w:link w:val="CommentSubjectChar"/>
    <w:uiPriority w:val="99"/>
    <w:semiHidden/>
    <w:unhideWhenUsed/>
    <w:rsid w:val="002D4153"/>
    <w:rPr>
      <w:b/>
      <w:bCs/>
    </w:rPr>
  </w:style>
  <w:style w:type="character" w:customStyle="1" w:styleId="CommentSubjectChar">
    <w:name w:val="Comment Subject Char"/>
    <w:basedOn w:val="CommentTextChar"/>
    <w:link w:val="CommentSubject"/>
    <w:uiPriority w:val="99"/>
    <w:semiHidden/>
    <w:rsid w:val="002D4153"/>
    <w:rPr>
      <w:b/>
      <w:bCs/>
      <w:sz w:val="20"/>
      <w:szCs w:val="20"/>
    </w:rPr>
  </w:style>
  <w:style w:type="character" w:customStyle="1" w:styleId="algo-summary">
    <w:name w:val="algo-summary"/>
    <w:basedOn w:val="DefaultParagraphFont"/>
    <w:rsid w:val="006248EA"/>
  </w:style>
  <w:style w:type="paragraph" w:customStyle="1" w:styleId="LO-normal">
    <w:name w:val="LO-normal"/>
    <w:rsid w:val="00F57268"/>
    <w:pPr>
      <w:suppressAutoHyphens/>
      <w:spacing w:after="0"/>
    </w:pPr>
    <w:rPr>
      <w:rFonts w:ascii="Arial" w:eastAsia="Times New Roman" w:hAnsi="Arial" w:cs="Arial"/>
      <w:color w:val="000000"/>
      <w:lang w:eastAsia="zh-CN"/>
    </w:rPr>
  </w:style>
  <w:style w:type="character" w:customStyle="1" w:styleId="yiv5453931890">
    <w:name w:val="yiv5453931890"/>
    <w:basedOn w:val="DefaultParagraphFont"/>
    <w:rsid w:val="00070FEB"/>
  </w:style>
  <w:style w:type="character" w:styleId="UnresolvedMention">
    <w:name w:val="Unresolved Mention"/>
    <w:basedOn w:val="DefaultParagraphFont"/>
    <w:uiPriority w:val="99"/>
    <w:semiHidden/>
    <w:unhideWhenUsed/>
    <w:rsid w:val="005850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9094575">
      <w:bodyDiv w:val="1"/>
      <w:marLeft w:val="0"/>
      <w:marRight w:val="0"/>
      <w:marTop w:val="0"/>
      <w:marBottom w:val="0"/>
      <w:divBdr>
        <w:top w:val="none" w:sz="0" w:space="0" w:color="auto"/>
        <w:left w:val="none" w:sz="0" w:space="0" w:color="auto"/>
        <w:bottom w:val="none" w:sz="0" w:space="0" w:color="auto"/>
        <w:right w:val="none" w:sz="0" w:space="0" w:color="auto"/>
      </w:divBdr>
    </w:div>
    <w:div w:id="307444494">
      <w:bodyDiv w:val="1"/>
      <w:marLeft w:val="0"/>
      <w:marRight w:val="0"/>
      <w:marTop w:val="0"/>
      <w:marBottom w:val="0"/>
      <w:divBdr>
        <w:top w:val="none" w:sz="0" w:space="0" w:color="auto"/>
        <w:left w:val="none" w:sz="0" w:space="0" w:color="auto"/>
        <w:bottom w:val="none" w:sz="0" w:space="0" w:color="auto"/>
        <w:right w:val="none" w:sz="0" w:space="0" w:color="auto"/>
      </w:divBdr>
    </w:div>
    <w:div w:id="595797040">
      <w:bodyDiv w:val="1"/>
      <w:marLeft w:val="0"/>
      <w:marRight w:val="0"/>
      <w:marTop w:val="0"/>
      <w:marBottom w:val="0"/>
      <w:divBdr>
        <w:top w:val="none" w:sz="0" w:space="0" w:color="auto"/>
        <w:left w:val="none" w:sz="0" w:space="0" w:color="auto"/>
        <w:bottom w:val="none" w:sz="0" w:space="0" w:color="auto"/>
        <w:right w:val="none" w:sz="0" w:space="0" w:color="auto"/>
      </w:divBdr>
      <w:divsChild>
        <w:div w:id="596988136">
          <w:marLeft w:val="255"/>
          <w:marRight w:val="0"/>
          <w:marTop w:val="0"/>
          <w:marBottom w:val="0"/>
          <w:divBdr>
            <w:top w:val="none" w:sz="0" w:space="0" w:color="auto"/>
            <w:left w:val="none" w:sz="0" w:space="0" w:color="auto"/>
            <w:bottom w:val="none" w:sz="0" w:space="0" w:color="auto"/>
            <w:right w:val="none" w:sz="0" w:space="0" w:color="auto"/>
          </w:divBdr>
          <w:divsChild>
            <w:div w:id="480735728">
              <w:marLeft w:val="0"/>
              <w:marRight w:val="0"/>
              <w:marTop w:val="840"/>
              <w:marBottom w:val="840"/>
              <w:divBdr>
                <w:top w:val="none" w:sz="0" w:space="0" w:color="auto"/>
                <w:left w:val="none" w:sz="0" w:space="0" w:color="auto"/>
                <w:bottom w:val="none" w:sz="0" w:space="0" w:color="auto"/>
                <w:right w:val="none" w:sz="0" w:space="0" w:color="auto"/>
              </w:divBdr>
              <w:divsChild>
                <w:div w:id="869879851">
                  <w:marLeft w:val="0"/>
                  <w:marRight w:val="0"/>
                  <w:marTop w:val="0"/>
                  <w:marBottom w:val="0"/>
                  <w:divBdr>
                    <w:top w:val="none" w:sz="0" w:space="0" w:color="auto"/>
                    <w:left w:val="none" w:sz="0" w:space="0" w:color="auto"/>
                    <w:bottom w:val="none" w:sz="0" w:space="0" w:color="auto"/>
                    <w:right w:val="none" w:sz="0" w:space="0" w:color="auto"/>
                  </w:divBdr>
                  <w:divsChild>
                    <w:div w:id="1731146697">
                      <w:marLeft w:val="0"/>
                      <w:marRight w:val="0"/>
                      <w:marTop w:val="0"/>
                      <w:marBottom w:val="0"/>
                      <w:divBdr>
                        <w:top w:val="none" w:sz="0" w:space="0" w:color="auto"/>
                        <w:left w:val="none" w:sz="0" w:space="0" w:color="auto"/>
                        <w:bottom w:val="none" w:sz="0" w:space="0" w:color="auto"/>
                        <w:right w:val="none" w:sz="0" w:space="0" w:color="auto"/>
                      </w:divBdr>
                    </w:div>
                  </w:divsChild>
                </w:div>
                <w:div w:id="1035931312">
                  <w:marLeft w:val="0"/>
                  <w:marRight w:val="0"/>
                  <w:marTop w:val="0"/>
                  <w:marBottom w:val="0"/>
                  <w:divBdr>
                    <w:top w:val="none" w:sz="0" w:space="0" w:color="auto"/>
                    <w:left w:val="none" w:sz="0" w:space="0" w:color="auto"/>
                    <w:bottom w:val="none" w:sz="0" w:space="0" w:color="auto"/>
                    <w:right w:val="none" w:sz="0" w:space="0" w:color="auto"/>
                  </w:divBdr>
                  <w:divsChild>
                    <w:div w:id="917642333">
                      <w:marLeft w:val="0"/>
                      <w:marRight w:val="0"/>
                      <w:marTop w:val="0"/>
                      <w:marBottom w:val="0"/>
                      <w:divBdr>
                        <w:top w:val="none" w:sz="0" w:space="0" w:color="auto"/>
                        <w:left w:val="none" w:sz="0" w:space="0" w:color="auto"/>
                        <w:bottom w:val="none" w:sz="0" w:space="0" w:color="auto"/>
                        <w:right w:val="none" w:sz="0" w:space="0" w:color="auto"/>
                      </w:divBdr>
                    </w:div>
                  </w:divsChild>
                </w:div>
                <w:div w:id="2025784206">
                  <w:marLeft w:val="0"/>
                  <w:marRight w:val="0"/>
                  <w:marTop w:val="0"/>
                  <w:marBottom w:val="0"/>
                  <w:divBdr>
                    <w:top w:val="none" w:sz="0" w:space="0" w:color="auto"/>
                    <w:left w:val="none" w:sz="0" w:space="0" w:color="auto"/>
                    <w:bottom w:val="none" w:sz="0" w:space="0" w:color="auto"/>
                    <w:right w:val="none" w:sz="0" w:space="0" w:color="auto"/>
                  </w:divBdr>
                  <w:divsChild>
                    <w:div w:id="211474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194176">
          <w:marLeft w:val="0"/>
          <w:marRight w:val="0"/>
          <w:marTop w:val="0"/>
          <w:marBottom w:val="0"/>
          <w:divBdr>
            <w:top w:val="none" w:sz="0" w:space="0" w:color="auto"/>
            <w:left w:val="none" w:sz="0" w:space="0" w:color="auto"/>
            <w:bottom w:val="none" w:sz="0" w:space="0" w:color="auto"/>
            <w:right w:val="none" w:sz="0" w:space="0" w:color="auto"/>
          </w:divBdr>
          <w:divsChild>
            <w:div w:id="396779535">
              <w:marLeft w:val="0"/>
              <w:marRight w:val="0"/>
              <w:marTop w:val="0"/>
              <w:marBottom w:val="0"/>
              <w:divBdr>
                <w:top w:val="none" w:sz="0" w:space="0" w:color="auto"/>
                <w:left w:val="none" w:sz="0" w:space="0" w:color="auto"/>
                <w:bottom w:val="none" w:sz="0" w:space="0" w:color="auto"/>
                <w:right w:val="none" w:sz="0" w:space="0" w:color="auto"/>
              </w:divBdr>
              <w:divsChild>
                <w:div w:id="163232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072068">
          <w:marLeft w:val="0"/>
          <w:marRight w:val="255"/>
          <w:marTop w:val="0"/>
          <w:marBottom w:val="0"/>
          <w:divBdr>
            <w:top w:val="none" w:sz="0" w:space="0" w:color="auto"/>
            <w:left w:val="none" w:sz="0" w:space="0" w:color="auto"/>
            <w:bottom w:val="none" w:sz="0" w:space="0" w:color="auto"/>
            <w:right w:val="none" w:sz="0" w:space="0" w:color="auto"/>
          </w:divBdr>
          <w:divsChild>
            <w:div w:id="1205219069">
              <w:marLeft w:val="0"/>
              <w:marRight w:val="0"/>
              <w:marTop w:val="0"/>
              <w:marBottom w:val="0"/>
              <w:divBdr>
                <w:top w:val="none" w:sz="0" w:space="0" w:color="auto"/>
                <w:left w:val="none" w:sz="0" w:space="0" w:color="auto"/>
                <w:bottom w:val="none" w:sz="0" w:space="0" w:color="auto"/>
                <w:right w:val="none" w:sz="0" w:space="0" w:color="auto"/>
              </w:divBdr>
              <w:divsChild>
                <w:div w:id="1927298701">
                  <w:marLeft w:val="0"/>
                  <w:marRight w:val="0"/>
                  <w:marTop w:val="0"/>
                  <w:marBottom w:val="0"/>
                  <w:divBdr>
                    <w:top w:val="none" w:sz="0" w:space="0" w:color="auto"/>
                    <w:left w:val="none" w:sz="0" w:space="0" w:color="auto"/>
                    <w:bottom w:val="none" w:sz="0" w:space="0" w:color="auto"/>
                    <w:right w:val="none" w:sz="0" w:space="0" w:color="auto"/>
                  </w:divBdr>
                  <w:divsChild>
                    <w:div w:id="55897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795237">
          <w:marLeft w:val="0"/>
          <w:marRight w:val="0"/>
          <w:marTop w:val="0"/>
          <w:marBottom w:val="0"/>
          <w:divBdr>
            <w:top w:val="none" w:sz="0" w:space="0" w:color="auto"/>
            <w:left w:val="none" w:sz="0" w:space="0" w:color="auto"/>
            <w:bottom w:val="none" w:sz="0" w:space="0" w:color="auto"/>
            <w:right w:val="none" w:sz="0" w:space="0" w:color="auto"/>
          </w:divBdr>
          <w:divsChild>
            <w:div w:id="836579257">
              <w:marLeft w:val="0"/>
              <w:marRight w:val="0"/>
              <w:marTop w:val="0"/>
              <w:marBottom w:val="0"/>
              <w:divBdr>
                <w:top w:val="none" w:sz="0" w:space="0" w:color="auto"/>
                <w:left w:val="none" w:sz="0" w:space="0" w:color="auto"/>
                <w:bottom w:val="none" w:sz="0" w:space="0" w:color="auto"/>
                <w:right w:val="none" w:sz="0" w:space="0" w:color="auto"/>
              </w:divBdr>
            </w:div>
            <w:div w:id="1346902096">
              <w:marLeft w:val="0"/>
              <w:marRight w:val="0"/>
              <w:marTop w:val="0"/>
              <w:marBottom w:val="0"/>
              <w:divBdr>
                <w:top w:val="none" w:sz="0" w:space="0" w:color="auto"/>
                <w:left w:val="none" w:sz="0" w:space="0" w:color="auto"/>
                <w:bottom w:val="none" w:sz="0" w:space="0" w:color="auto"/>
                <w:right w:val="none" w:sz="0" w:space="0" w:color="auto"/>
              </w:divBdr>
            </w:div>
            <w:div w:id="1480489491">
              <w:marLeft w:val="0"/>
              <w:marRight w:val="0"/>
              <w:marTop w:val="0"/>
              <w:marBottom w:val="0"/>
              <w:divBdr>
                <w:top w:val="none" w:sz="0" w:space="0" w:color="auto"/>
                <w:left w:val="none" w:sz="0" w:space="0" w:color="auto"/>
                <w:bottom w:val="none" w:sz="0" w:space="0" w:color="auto"/>
                <w:right w:val="none" w:sz="0" w:space="0" w:color="auto"/>
              </w:divBdr>
            </w:div>
          </w:divsChild>
        </w:div>
        <w:div w:id="1548639909">
          <w:marLeft w:val="0"/>
          <w:marRight w:val="0"/>
          <w:marTop w:val="0"/>
          <w:marBottom w:val="0"/>
          <w:divBdr>
            <w:top w:val="none" w:sz="0" w:space="0" w:color="auto"/>
            <w:left w:val="none" w:sz="0" w:space="0" w:color="auto"/>
            <w:bottom w:val="none" w:sz="0" w:space="0" w:color="auto"/>
            <w:right w:val="none" w:sz="0" w:space="0" w:color="auto"/>
          </w:divBdr>
          <w:divsChild>
            <w:div w:id="1212770193">
              <w:marLeft w:val="0"/>
              <w:marRight w:val="0"/>
              <w:marTop w:val="0"/>
              <w:marBottom w:val="0"/>
              <w:divBdr>
                <w:top w:val="none" w:sz="0" w:space="0" w:color="auto"/>
                <w:left w:val="none" w:sz="0" w:space="0" w:color="auto"/>
                <w:bottom w:val="none" w:sz="0" w:space="0" w:color="auto"/>
                <w:right w:val="none" w:sz="0" w:space="0" w:color="auto"/>
              </w:divBdr>
              <w:divsChild>
                <w:div w:id="1108427162">
                  <w:marLeft w:val="0"/>
                  <w:marRight w:val="255"/>
                  <w:marTop w:val="0"/>
                  <w:marBottom w:val="0"/>
                  <w:divBdr>
                    <w:top w:val="none" w:sz="0" w:space="0" w:color="auto"/>
                    <w:left w:val="none" w:sz="0" w:space="0" w:color="auto"/>
                    <w:bottom w:val="none" w:sz="0" w:space="0" w:color="auto"/>
                    <w:right w:val="none" w:sz="0" w:space="0" w:color="auto"/>
                  </w:divBdr>
                  <w:divsChild>
                    <w:div w:id="1878396053">
                      <w:marLeft w:val="0"/>
                      <w:marRight w:val="0"/>
                      <w:marTop w:val="0"/>
                      <w:marBottom w:val="0"/>
                      <w:divBdr>
                        <w:top w:val="none" w:sz="0" w:space="0" w:color="auto"/>
                        <w:left w:val="none" w:sz="0" w:space="0" w:color="auto"/>
                        <w:bottom w:val="none" w:sz="0" w:space="0" w:color="auto"/>
                        <w:right w:val="none" w:sz="0" w:space="0" w:color="auto"/>
                      </w:divBdr>
                      <w:divsChild>
                        <w:div w:id="53169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350654">
          <w:marLeft w:val="0"/>
          <w:marRight w:val="0"/>
          <w:marTop w:val="0"/>
          <w:marBottom w:val="0"/>
          <w:divBdr>
            <w:top w:val="none" w:sz="0" w:space="0" w:color="auto"/>
            <w:left w:val="none" w:sz="0" w:space="0" w:color="auto"/>
            <w:bottom w:val="none" w:sz="0" w:space="0" w:color="auto"/>
            <w:right w:val="none" w:sz="0" w:space="0" w:color="auto"/>
          </w:divBdr>
        </w:div>
      </w:divsChild>
    </w:div>
    <w:div w:id="621157247">
      <w:bodyDiv w:val="1"/>
      <w:marLeft w:val="0"/>
      <w:marRight w:val="0"/>
      <w:marTop w:val="0"/>
      <w:marBottom w:val="0"/>
      <w:divBdr>
        <w:top w:val="none" w:sz="0" w:space="0" w:color="auto"/>
        <w:left w:val="none" w:sz="0" w:space="0" w:color="auto"/>
        <w:bottom w:val="none" w:sz="0" w:space="0" w:color="auto"/>
        <w:right w:val="none" w:sz="0" w:space="0" w:color="auto"/>
      </w:divBdr>
    </w:div>
    <w:div w:id="645398849">
      <w:bodyDiv w:val="1"/>
      <w:marLeft w:val="0"/>
      <w:marRight w:val="0"/>
      <w:marTop w:val="0"/>
      <w:marBottom w:val="0"/>
      <w:divBdr>
        <w:top w:val="none" w:sz="0" w:space="0" w:color="auto"/>
        <w:left w:val="none" w:sz="0" w:space="0" w:color="auto"/>
        <w:bottom w:val="none" w:sz="0" w:space="0" w:color="auto"/>
        <w:right w:val="none" w:sz="0" w:space="0" w:color="auto"/>
      </w:divBdr>
    </w:div>
    <w:div w:id="771244955">
      <w:bodyDiv w:val="1"/>
      <w:marLeft w:val="0"/>
      <w:marRight w:val="0"/>
      <w:marTop w:val="0"/>
      <w:marBottom w:val="0"/>
      <w:divBdr>
        <w:top w:val="none" w:sz="0" w:space="0" w:color="auto"/>
        <w:left w:val="none" w:sz="0" w:space="0" w:color="auto"/>
        <w:bottom w:val="none" w:sz="0" w:space="0" w:color="auto"/>
        <w:right w:val="none" w:sz="0" w:space="0" w:color="auto"/>
      </w:divBdr>
    </w:div>
    <w:div w:id="776874981">
      <w:bodyDiv w:val="1"/>
      <w:marLeft w:val="0"/>
      <w:marRight w:val="0"/>
      <w:marTop w:val="0"/>
      <w:marBottom w:val="0"/>
      <w:divBdr>
        <w:top w:val="none" w:sz="0" w:space="0" w:color="auto"/>
        <w:left w:val="none" w:sz="0" w:space="0" w:color="auto"/>
        <w:bottom w:val="none" w:sz="0" w:space="0" w:color="auto"/>
        <w:right w:val="none" w:sz="0" w:space="0" w:color="auto"/>
      </w:divBdr>
    </w:div>
    <w:div w:id="804855829">
      <w:bodyDiv w:val="1"/>
      <w:marLeft w:val="0"/>
      <w:marRight w:val="0"/>
      <w:marTop w:val="0"/>
      <w:marBottom w:val="0"/>
      <w:divBdr>
        <w:top w:val="none" w:sz="0" w:space="0" w:color="auto"/>
        <w:left w:val="none" w:sz="0" w:space="0" w:color="auto"/>
        <w:bottom w:val="none" w:sz="0" w:space="0" w:color="auto"/>
        <w:right w:val="none" w:sz="0" w:space="0" w:color="auto"/>
      </w:divBdr>
    </w:div>
    <w:div w:id="1064253758">
      <w:bodyDiv w:val="1"/>
      <w:marLeft w:val="0"/>
      <w:marRight w:val="0"/>
      <w:marTop w:val="0"/>
      <w:marBottom w:val="0"/>
      <w:divBdr>
        <w:top w:val="none" w:sz="0" w:space="0" w:color="auto"/>
        <w:left w:val="none" w:sz="0" w:space="0" w:color="auto"/>
        <w:bottom w:val="none" w:sz="0" w:space="0" w:color="auto"/>
        <w:right w:val="none" w:sz="0" w:space="0" w:color="auto"/>
      </w:divBdr>
    </w:div>
    <w:div w:id="1408768225">
      <w:bodyDiv w:val="1"/>
      <w:marLeft w:val="0"/>
      <w:marRight w:val="0"/>
      <w:marTop w:val="0"/>
      <w:marBottom w:val="0"/>
      <w:divBdr>
        <w:top w:val="none" w:sz="0" w:space="0" w:color="auto"/>
        <w:left w:val="none" w:sz="0" w:space="0" w:color="auto"/>
        <w:bottom w:val="none" w:sz="0" w:space="0" w:color="auto"/>
        <w:right w:val="none" w:sz="0" w:space="0" w:color="auto"/>
      </w:divBdr>
    </w:div>
    <w:div w:id="1542395643">
      <w:bodyDiv w:val="1"/>
      <w:marLeft w:val="0"/>
      <w:marRight w:val="0"/>
      <w:marTop w:val="0"/>
      <w:marBottom w:val="0"/>
      <w:divBdr>
        <w:top w:val="none" w:sz="0" w:space="0" w:color="auto"/>
        <w:left w:val="none" w:sz="0" w:space="0" w:color="auto"/>
        <w:bottom w:val="none" w:sz="0" w:space="0" w:color="auto"/>
        <w:right w:val="none" w:sz="0" w:space="0" w:color="auto"/>
      </w:divBdr>
    </w:div>
    <w:div w:id="1602492053">
      <w:bodyDiv w:val="1"/>
      <w:marLeft w:val="0"/>
      <w:marRight w:val="0"/>
      <w:marTop w:val="0"/>
      <w:marBottom w:val="0"/>
      <w:divBdr>
        <w:top w:val="none" w:sz="0" w:space="0" w:color="auto"/>
        <w:left w:val="none" w:sz="0" w:space="0" w:color="auto"/>
        <w:bottom w:val="none" w:sz="0" w:space="0" w:color="auto"/>
        <w:right w:val="none" w:sz="0" w:space="0" w:color="auto"/>
      </w:divBdr>
    </w:div>
    <w:div w:id="1610040541">
      <w:bodyDiv w:val="1"/>
      <w:marLeft w:val="0"/>
      <w:marRight w:val="0"/>
      <w:marTop w:val="0"/>
      <w:marBottom w:val="0"/>
      <w:divBdr>
        <w:top w:val="none" w:sz="0" w:space="0" w:color="auto"/>
        <w:left w:val="none" w:sz="0" w:space="0" w:color="auto"/>
        <w:bottom w:val="none" w:sz="0" w:space="0" w:color="auto"/>
        <w:right w:val="none" w:sz="0" w:space="0" w:color="auto"/>
      </w:divBdr>
    </w:div>
    <w:div w:id="1621717430">
      <w:bodyDiv w:val="1"/>
      <w:marLeft w:val="0"/>
      <w:marRight w:val="0"/>
      <w:marTop w:val="0"/>
      <w:marBottom w:val="0"/>
      <w:divBdr>
        <w:top w:val="none" w:sz="0" w:space="0" w:color="auto"/>
        <w:left w:val="none" w:sz="0" w:space="0" w:color="auto"/>
        <w:bottom w:val="none" w:sz="0" w:space="0" w:color="auto"/>
        <w:right w:val="none" w:sz="0" w:space="0" w:color="auto"/>
      </w:divBdr>
    </w:div>
    <w:div w:id="1763574078">
      <w:bodyDiv w:val="1"/>
      <w:marLeft w:val="0"/>
      <w:marRight w:val="0"/>
      <w:marTop w:val="0"/>
      <w:marBottom w:val="0"/>
      <w:divBdr>
        <w:top w:val="none" w:sz="0" w:space="0" w:color="auto"/>
        <w:left w:val="none" w:sz="0" w:space="0" w:color="auto"/>
        <w:bottom w:val="none" w:sz="0" w:space="0" w:color="auto"/>
        <w:right w:val="none" w:sz="0" w:space="0" w:color="auto"/>
      </w:divBdr>
    </w:div>
    <w:div w:id="1768384458">
      <w:bodyDiv w:val="1"/>
      <w:marLeft w:val="0"/>
      <w:marRight w:val="0"/>
      <w:marTop w:val="0"/>
      <w:marBottom w:val="0"/>
      <w:divBdr>
        <w:top w:val="none" w:sz="0" w:space="0" w:color="auto"/>
        <w:left w:val="none" w:sz="0" w:space="0" w:color="auto"/>
        <w:bottom w:val="none" w:sz="0" w:space="0" w:color="auto"/>
        <w:right w:val="none" w:sz="0" w:space="0" w:color="auto"/>
      </w:divBdr>
    </w:div>
    <w:div w:id="1784497037">
      <w:bodyDiv w:val="1"/>
      <w:marLeft w:val="0"/>
      <w:marRight w:val="0"/>
      <w:marTop w:val="0"/>
      <w:marBottom w:val="0"/>
      <w:divBdr>
        <w:top w:val="none" w:sz="0" w:space="0" w:color="auto"/>
        <w:left w:val="none" w:sz="0" w:space="0" w:color="auto"/>
        <w:bottom w:val="none" w:sz="0" w:space="0" w:color="auto"/>
        <w:right w:val="none" w:sz="0" w:space="0" w:color="auto"/>
      </w:divBdr>
    </w:div>
    <w:div w:id="1879581054">
      <w:bodyDiv w:val="1"/>
      <w:marLeft w:val="0"/>
      <w:marRight w:val="0"/>
      <w:marTop w:val="0"/>
      <w:marBottom w:val="0"/>
      <w:divBdr>
        <w:top w:val="none" w:sz="0" w:space="0" w:color="auto"/>
        <w:left w:val="none" w:sz="0" w:space="0" w:color="auto"/>
        <w:bottom w:val="none" w:sz="0" w:space="0" w:color="auto"/>
        <w:right w:val="none" w:sz="0" w:space="0" w:color="auto"/>
      </w:divBdr>
    </w:div>
    <w:div w:id="1970473098">
      <w:bodyDiv w:val="1"/>
      <w:marLeft w:val="0"/>
      <w:marRight w:val="0"/>
      <w:marTop w:val="0"/>
      <w:marBottom w:val="0"/>
      <w:divBdr>
        <w:top w:val="none" w:sz="0" w:space="0" w:color="auto"/>
        <w:left w:val="none" w:sz="0" w:space="0" w:color="auto"/>
        <w:bottom w:val="none" w:sz="0" w:space="0" w:color="auto"/>
        <w:right w:val="none" w:sz="0" w:space="0" w:color="auto"/>
      </w:divBdr>
    </w:div>
    <w:div w:id="205658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UCP2024/Criterii%20si%20standarde%20de%20performanta/B.%20Eficacitate%20educationala/B.3.%20Cercetarea%20stiintific&#259;/Anexa%204%20ARACIS%20%20Centralizatorul%20datelor%20privind%20cercetarea%20stiintifica.pdf" TargetMode="External"/><Relationship Id="rId21" Type="http://schemas.openxmlformats.org/officeDocument/2006/relationships/hyperlink" Target="UCP2024/Prezentare%20UCP/1.5.%20Colabor&#259;ri%20interna&#539;ionale/Anexa%201_5_2%20Conventii%20de%20colaborare%20internationale.pdf" TargetMode="External"/><Relationship Id="rId63" Type="http://schemas.openxmlformats.org/officeDocument/2006/relationships/hyperlink" Target="UCP2024/Cerin&#539;e%20normative/2.1.8.%20Activitatea%20de%20cercetare/2_1_8_2%20Strategia%20cercetare%20stiintifica%20FSES.pdf" TargetMode="External"/><Relationship Id="rId159" Type="http://schemas.openxmlformats.org/officeDocument/2006/relationships/hyperlink" Target="UCP2024/Prezentare%20UCP/1.1.%20&#206;nfiin&#539;area%20universit&#259;&#539;ii/anexa%201_1_2%20Legea%20196_2008.pdf" TargetMode="External"/><Relationship Id="rId170" Type="http://schemas.openxmlformats.org/officeDocument/2006/relationships/hyperlink" Target="UCP2024/Prezentare%20UCP/1.5.%20Colabor&#259;ri%20interna&#539;ionale/Anexa%201_5_3%20Institutii%20parteneri%20ERASMUS+.pdf" TargetMode="External"/><Relationship Id="rId226" Type="http://schemas.openxmlformats.org/officeDocument/2006/relationships/hyperlink" Target="UCP2024/Criterii%20si%20standarde%20de%20performanta/A.%20Capacitate%20institutionala/A.1.Structuri%20institutionale,%20administrative%20si%20manageriale/A_1_2_2_1%20Plan%20strategic%20UCP%202024-2029.pdf" TargetMode="External"/><Relationship Id="rId268" Type="http://schemas.openxmlformats.org/officeDocument/2006/relationships/hyperlink" Target="UCP2024/Criterii%20si%20standarde%20de%20performanta/B.%20Eficacitate%20educationala/B.3.%20Cercetarea%20stiintific&#259;/B_3_1_3_4%20Premii.pdf" TargetMode="External"/><Relationship Id="rId32" Type="http://schemas.openxmlformats.org/officeDocument/2006/relationships/hyperlink" Target="UCP2024/Cerin&#539;e%20normative/2.1.2.%20Carta%20universitar&#259;%20&#537;i%20regulamente%20fundamentale/2_1_2_5%20Regulament%20%20Comisie%20de%20Etica.pdf" TargetMode="External"/><Relationship Id="rId74" Type="http://schemas.openxmlformats.org/officeDocument/2006/relationships/hyperlink" Target="UCP2024/Criterii%20si%20standarde%20de%20performanta/A.%20Capacitate%20institutionala/A.1.Structuri%20institutionale,%20administrative%20si%20manageriale/A_1_2_1_1%20Descriere%20atributii%20Senat,%20Consiliul%20de%20Administratie.pdf" TargetMode="External"/><Relationship Id="rId128" Type="http://schemas.openxmlformats.org/officeDocument/2006/relationships/hyperlink" Target="UCP2024/Criterii%20si%20standarde%20de%20performanta/B.%20Eficacitate%20educationala/B.4.%20Activitatea%20financiara/B_4_1_1_3%20Investitii%20UCP%202020-2024%20.pdf" TargetMode="External"/><Relationship Id="rId5" Type="http://schemas.openxmlformats.org/officeDocument/2006/relationships/webSettings" Target="webSettings.xml"/><Relationship Id="rId181" Type="http://schemas.openxmlformats.org/officeDocument/2006/relationships/hyperlink" Target="UCP2024/Cerin&#539;e%20normative/2.1.2.%20Carta%20universitar&#259;%20&#537;i%20regulamente%20fundamentale/2_1_2_6%20Regulamentul%20privind%20activitatea%20profesionala%20a%20studentilor.pdf" TargetMode="External"/><Relationship Id="rId237" Type="http://schemas.openxmlformats.org/officeDocument/2006/relationships/hyperlink" Target="UCP2024/Criterii%20si%20standarde%20de%20performanta/A.%20Capacitate%20institutionala/A.2.%20Baza%20materiala/A_2_1_3_2%20Raport%20CEOC%20Partium_2022-2023.pdf" TargetMode="External"/><Relationship Id="rId279" Type="http://schemas.openxmlformats.org/officeDocument/2006/relationships/hyperlink" Target="UCP2024/Criterii%20si%20standarde%20de%20performanta/C.%20Managementul%20calitatii/C.2.%20%20Initierea,%20monitorizarea,%20revizuirea%20programelor/B_2_1_5_2%20Feedback%20angajatori.pdf" TargetMode="External"/><Relationship Id="rId43" Type="http://schemas.openxmlformats.org/officeDocument/2006/relationships/hyperlink" Target="UCP2024/Cerin&#539;e%20normative/2.1.5.%20Baza%20material&#259;/2_1_5_1%20Dovezi%20propriet&#259;&#539;i" TargetMode="External"/><Relationship Id="rId139" Type="http://schemas.openxmlformats.org/officeDocument/2006/relationships/hyperlink" Target="UCP2024/Criterii%20si%20standarde%20de%20performanta/C.%20Managementul%20calitatii/C.2.%20%20Initierea,%20monitorizarea,%20revizuirea%20programelor/B_1_2_3_2%20Procedura%20de%20evaluare%20interna%20a%20programelor%20de%20studii.pdf" TargetMode="External"/><Relationship Id="rId290" Type="http://schemas.openxmlformats.org/officeDocument/2006/relationships/hyperlink" Target="UCP2024/Criterii%20si%20standarde%20de%20performanta/C.%20Managementul%20calitatii/C.5.%20Accesibilitatea%20si%20adecvarea%20resurselor%20de%20invatare/2_1_2_6%20Regulamentul%20privind%20activitatea%20profesionala%20a%20studentilor.pdf" TargetMode="External"/><Relationship Id="rId85" Type="http://schemas.openxmlformats.org/officeDocument/2006/relationships/hyperlink" Target="UCP2024/Criterii%20si%20standarde%20de%20performanta/A.%20Capacitate%20institutionala/A.2.%20Baza%20materiala/Anexa%202%20%20ARACIS%20%20Situatia%20centralizatoare%20a%20spatiilor%20de%20inv&#259;tamant.pdf" TargetMode="External"/><Relationship Id="rId150" Type="http://schemas.openxmlformats.org/officeDocument/2006/relationships/hyperlink" Target="UCP2024/Criterii%20si%20standarde%20de%20performanta/C.%20Managementul%20calitatii/C.5.%20Accesibilitatea%20si%20adecvarea%20resurselor%20de%20invatare/Anexa%20C.3.1.2.1.%20Model%20fi&#537;a%20disciplinei.pdf" TargetMode="External"/><Relationship Id="rId192" Type="http://schemas.openxmlformats.org/officeDocument/2006/relationships/hyperlink" Target="UCP2024/Cerin&#539;e%20normative/2.1.5.%20Baza%20material&#259;/2_1_5_2%20Regulament%20Dep%20Tehnologiei%20Informatiei%20si%20Comunicatiilor.pdf" TargetMode="External"/><Relationship Id="rId206" Type="http://schemas.openxmlformats.org/officeDocument/2006/relationships/hyperlink" Target="UCP2024/Cerin&#539;e%20normative/2.1.7.%20Suden&#539;ii/2_1_7_6%20Regulament%20%20finalizarea%20studiilor%20de%20masterat%202024-2025.pdf" TargetMode="External"/><Relationship Id="rId248" Type="http://schemas.openxmlformats.org/officeDocument/2006/relationships/hyperlink" Target="UCP2024/Criterii%20si%20standarde%20de%20performanta/B.%20Eficacitate%20educationala/B.2.%20Rezultatele%20invatarii/B_2_1_3_1%20Analiza%20rezultatelor%20evalu&#259;rii%20mediului%20de%20&#238;nv&#259;&#539;are%202024.pdf" TargetMode="External"/><Relationship Id="rId12" Type="http://schemas.openxmlformats.org/officeDocument/2006/relationships/hyperlink" Target="UCP2024/Prezentare%20UCP/1.3.%20Dinamica%20performan&#539;elor/anexa%201_3_1%20Evolu&#539;ia%20programelor%20de%20studii.pdf" TargetMode="External"/><Relationship Id="rId108" Type="http://schemas.openxmlformats.org/officeDocument/2006/relationships/hyperlink" Target="UCP2024/Criterii%20si%20standarde%20de%20performanta/B.%20Eficacitate%20educationala/B.2.%20Rezultatele%20invatarii/B_2_1_5_1%20Feed%20back%20absolven&#539;i.pdf" TargetMode="External"/><Relationship Id="rId54" Type="http://schemas.openxmlformats.org/officeDocument/2006/relationships/hyperlink" Target="UCP2024/Cerin&#539;e%20normative/2.1.7.%20Suden&#539;ii/2_1_7_1%20Regulament%20admitere%20licenta%202024-2025.pdf" TargetMode="External"/><Relationship Id="rId75" Type="http://schemas.openxmlformats.org/officeDocument/2006/relationships/hyperlink" Target="UCP2024/Criterii%20si%20standarde%20de%20performanta/A.%20Capacitate%20institutionala/A.1.Structuri%20institutionale,%20administrative%20si%20manageriale/2_1_2_2%20Regulamentul%20%20Senatului.pdf" TargetMode="External"/><Relationship Id="rId96" Type="http://schemas.openxmlformats.org/officeDocument/2006/relationships/hyperlink" Target="UCP2024/Criterii%20si%20standarde%20de%20performanta/B.%20Eficacitate%20educationala/B.1.%20Continutul%20programelor%20de%20studii/2_1_7_2%20Regulament%20de%20admitere%20masterat%202024-2025.pdf" TargetMode="External"/><Relationship Id="rId140" Type="http://schemas.openxmlformats.org/officeDocument/2006/relationships/hyperlink" Target="UCP2024/Criterii%20si%20standarde%20de%20performanta/C.%20Managementul%20calitatii/C.2.%20%20Initierea,%20monitorizarea,%20revizuirea%20programelor/B_2_1_5_1%20Feed%20back%20absolven&#539;i.pdf" TargetMode="External"/><Relationship Id="rId161" Type="http://schemas.openxmlformats.org/officeDocument/2006/relationships/hyperlink" Target="UCP2024/Prezentare%20UCP/1.3.%20Dinamica%20performan&#539;elor/anexa%201_3_1%20Evolu&#539;ia%20programelor%20de%20studii.pdf" TargetMode="External"/><Relationship Id="rId182" Type="http://schemas.openxmlformats.org/officeDocument/2006/relationships/hyperlink" Target="UCP2024/Cerin&#539;e%20normative/2.1.3.%20Conducerea%20institu&#539;iei,%20structuri%20manageriale/anexa1_2_1%20Carta%20Universitatii%20Crestine%20Partium%202024.pdf" TargetMode="External"/><Relationship Id="rId217" Type="http://schemas.openxmlformats.org/officeDocument/2006/relationships/hyperlink" Target="UCP2024/Criterii%20si%20standarde%20de%20performanta/A.%20Capacitate%20institutionala/A.1.Structuri%20institutionale,%20administrative%20si%20manageriale/A_1_1_2_1%20Raport%20Comisie%20etica%202023.pdf" TargetMode="External"/><Relationship Id="rId6" Type="http://schemas.openxmlformats.org/officeDocument/2006/relationships/footnotes" Target="footnotes.xml"/><Relationship Id="rId238" Type="http://schemas.openxmlformats.org/officeDocument/2006/relationships/hyperlink" Target="UCP2024/Criterii%20si%20standarde%20de%20performanta/A.%20Capacitate%20institutionala/A.2.%20Baza%20materiala/A_2_1_3_3%20Plan%20operational%20CEOC_2024_2025.pdf" TargetMode="External"/><Relationship Id="rId259" Type="http://schemas.openxmlformats.org/officeDocument/2006/relationships/hyperlink" Target="UCP2024/Criterii%20si%20standarde%20de%20performanta/B.%20Eficacitate%20educationala/B.3.%20Cercetarea%20stiintific&#259;/B_3_1_1_2%20Granturi%20de%20cercetare.pdf" TargetMode="External"/><Relationship Id="rId23" Type="http://schemas.openxmlformats.org/officeDocument/2006/relationships/hyperlink" Target="UCP2024/Prezentare%20UCP/1.5.%20Colabor&#259;ri%20interna&#539;ionale/anexa1_5_4%20Regulament%20Erasmus+.pdf" TargetMode="External"/><Relationship Id="rId119" Type="http://schemas.openxmlformats.org/officeDocument/2006/relationships/hyperlink" Target="UCP2024/Criterii%20si%20standarde%20de%20performanta/B.%20Eficacitate%20educationala/B.3.%20Cercetarea%20stiintific&#259;/Anexa%20B_3_1_2_1%20Soft%20antiplagiat.pdf" TargetMode="External"/><Relationship Id="rId270" Type="http://schemas.openxmlformats.org/officeDocument/2006/relationships/hyperlink" Target="UCP2024/Criterii%20si%20standarde%20de%20performanta/B.%20Eficacitate%20educationala/B.4.%20Activitatea%20financiara/B_4_1_1_2%20Bilan&#539;uri%202021-2023" TargetMode="External"/><Relationship Id="rId291" Type="http://schemas.openxmlformats.org/officeDocument/2006/relationships/hyperlink" Target="UCP2024/Criterii%20si%20standarde%20de%20performanta/C.%20Managementul%20calitatii/C.5.%20Accesibilitatea%20si%20adecvarea%20resurselor%20de%20invatare/A_2_1_4_1%20Regulament%20privind%20acordarea%20urselor.pdf" TargetMode="External"/><Relationship Id="rId44" Type="http://schemas.openxmlformats.org/officeDocument/2006/relationships/hyperlink" Target="UCP2024/Cerin&#539;e%20normative/2.1.5.%20Baza%20material&#259;/2_1_5_2%20Regulament%20Dep%20Tehnologiei%20Informatiei%20si%20Comunicatiilor.pdf" TargetMode="External"/><Relationship Id="rId65" Type="http://schemas.openxmlformats.org/officeDocument/2006/relationships/hyperlink" Target="UCP2024/Cerin&#539;e%20normative/2.1.8.%20Activitatea%20de%20cercetare/2_1_8_5%20Raport%20cercetare%20UCP%202023.pdf" TargetMode="External"/><Relationship Id="rId86" Type="http://schemas.openxmlformats.org/officeDocument/2006/relationships/hyperlink" Target="UCP2024/Criterii%20si%20standarde%20de%20performanta/A.%20Capacitate%20institutionala/A.2.%20Baza%20materiala/2_1_5_3%20Dotarea%20salilor%20de%20curs%20si%20seminarii.pdf" TargetMode="External"/><Relationship Id="rId130" Type="http://schemas.openxmlformats.org/officeDocument/2006/relationships/hyperlink" Target="UCP2024/Criterii%20si%20standarde%20de%20performanta/B.%20Eficacitate%20educationala/B.4.%20Activitatea%20financiara/2_1_6_2%20Bugete%20de%20venituri%20&#537;i%20cheltuieli-UCP%202019-2024.pdf" TargetMode="External"/><Relationship Id="rId151" Type="http://schemas.openxmlformats.org/officeDocument/2006/relationships/hyperlink" Target="UCP2024/Criterii%20si%20standarde%20de%20performanta/C.%20Managementul%20calitatii/C.5.%20Accesibilitatea%20si%20adecvarea%20resurselor%20de%20invatare/A_2_1_3_1%20Regulament%20CEOC.pdf" TargetMode="External"/><Relationship Id="rId172" Type="http://schemas.openxmlformats.org/officeDocument/2006/relationships/hyperlink" Target="UCP2024/Cerin&#539;e%20normative/2.1.1.%20Statutul%20juridic,%20misiune,%20obiective/anexa%201_1_2%20Legea%20196_2008.pdf" TargetMode="External"/><Relationship Id="rId193" Type="http://schemas.openxmlformats.org/officeDocument/2006/relationships/hyperlink" Target="UCP2024/Cerin&#539;e%20normative/2.1.5.%20Baza%20material&#259;/2_1_5_5%20Situatia%20centralizatoare%20a%20softurilor%20si%20licentelor%20de%20utilizare.pdf" TargetMode="External"/><Relationship Id="rId207" Type="http://schemas.openxmlformats.org/officeDocument/2006/relationships/hyperlink" Target="UCP2024/Cerin&#539;e%20normative/2.1.8.%20Activitatea%20de%20cercetare/2_1_8_1%20Strategia%20cercetare%20stiintifica%20UCP%202024-2029.pdf" TargetMode="External"/><Relationship Id="rId228" Type="http://schemas.openxmlformats.org/officeDocument/2006/relationships/hyperlink" Target="UCP2024/Criterii%20si%20standarde%20de%20performanta/A.%20Capacitate%20institutionala/A.1.Structuri%20institutionale,%20administrative%20si%20manageriale/A_1_2_2_3%20Plan%20strategic%20al%20Facultatii%20de%20Litere%20si%20Arte.pdf" TargetMode="External"/><Relationship Id="rId249" Type="http://schemas.openxmlformats.org/officeDocument/2006/relationships/hyperlink" Target="UCP2024/Criterii%20si%20standarde%20de%20performanta/B.%20Eficacitate%20educationala/B.2.%20Rezultatele%20invatarii/B_2_1_4_1%20Regulament%20de%20evaluare%20examinare%20si%20notare%20a%20studentilor.pdf" TargetMode="External"/><Relationship Id="rId13" Type="http://schemas.openxmlformats.org/officeDocument/2006/relationships/hyperlink" Target="UCP2024/Cerin&#539;e%20normative/2.1.4.%20Personalul%20didactic/Anexa%201%20ARACIS%20%20Lista%20personalului%20didactic.pdf" TargetMode="External"/><Relationship Id="rId109" Type="http://schemas.openxmlformats.org/officeDocument/2006/relationships/hyperlink" Target="UCP2024/Criterii%20si%20standarde%20de%20performanta/B.%20Eficacitate%20educationala/B.2.%20Rezultatele%20invatarii/B_2_1_5_2%20Feedback%20angajatori.pdf" TargetMode="External"/><Relationship Id="rId260" Type="http://schemas.openxmlformats.org/officeDocument/2006/relationships/hyperlink" Target="UCP2024/Criterii%20si%20standarde%20de%20performanta/B.%20Eficacitate%20educationala/B.3.%20Cercetarea%20stiintific&#259;/B_3_1_1_5%20Eviden&#539;a%20veniturilor%20din%20cercetare-UCP.pdf" TargetMode="External"/><Relationship Id="rId281" Type="http://schemas.openxmlformats.org/officeDocument/2006/relationships/hyperlink" Target="UCP2024/Criterii%20si%20standarde%20de%20performanta/C.%20Managementul%20calitatii/C.3.%20%20Evaluarea%20rezultatelor%20invatarii/Anexa%20C.3.1.2.1.%20Model%20fi&#537;a%20disciplinei.pdf" TargetMode="External"/><Relationship Id="rId34" Type="http://schemas.openxmlformats.org/officeDocument/2006/relationships/hyperlink" Target="UCP2024/Prezentare%20UCP/1.2.%20Rolul%20&#537;i%20func&#539;iile%20universit&#259;&#539;ii/anexa1_2_1%20Carta%20Universitatii%20Crestine%20Partium%202024.pdf" TargetMode="External"/><Relationship Id="rId55" Type="http://schemas.openxmlformats.org/officeDocument/2006/relationships/hyperlink" Target="UCP2024/Cerin&#539;e%20normative/2.1.7.%20Suden&#539;ii/2_1_7_2%20Regulament%20de%20admitere%20masterat%202024-2025.pdf" TargetMode="External"/><Relationship Id="rId76" Type="http://schemas.openxmlformats.org/officeDocument/2006/relationships/hyperlink" Target="UCP2024/Criterii%20si%20standarde%20de%20performanta/A.%20Capacitate%20institutionala/A.1.Structuri%20institutionale,%20administrative%20si%20manageriale/2_1_2_3%20Regulament%20CA.pdf" TargetMode="External"/><Relationship Id="rId97" Type="http://schemas.openxmlformats.org/officeDocument/2006/relationships/hyperlink" Target="UCP2024/Criterii%20si%20standarde%20de%20performanta/B.%20Eficacitate%20educationala/B.1.%20Continutul%20programelor%20de%20studii/B_1_2_1_1%20Regulament%20%20credite%20transferabile.pdf" TargetMode="External"/><Relationship Id="rId120" Type="http://schemas.openxmlformats.org/officeDocument/2006/relationships/hyperlink" Target="UCP2024/Criterii%20si%20standarde%20de%20performanta/A.%20Capacitate%20institutionala/A.1.Structuri%20institutionale,%20administrative%20si%20manageriale/A_1_1_2_1%20Raport%20Comisie%20etica%202023.pdf" TargetMode="External"/><Relationship Id="rId141" Type="http://schemas.openxmlformats.org/officeDocument/2006/relationships/hyperlink" Target="UCP2024/Criterii%20si%20standarde%20de%20performanta/C.%20Managementul%20calitatii/C.2.%20%20Initierea,%20monitorizarea,%20revizuirea%20programelor/B_2_1_5_2%20Feedback%20angajatori.pdf" TargetMode="External"/><Relationship Id="rId7" Type="http://schemas.openxmlformats.org/officeDocument/2006/relationships/endnotes" Target="endnotes.xml"/><Relationship Id="rId162" Type="http://schemas.openxmlformats.org/officeDocument/2006/relationships/hyperlink" Target="UCP2024/Cerin&#539;e%20normative/2.1.4.%20Personalul%20didactic/Anexa%201%20ARACIS%20%20Lista%20personalului%20didactic.pdf" TargetMode="External"/><Relationship Id="rId183" Type="http://schemas.openxmlformats.org/officeDocument/2006/relationships/hyperlink" Target="UCP2024/Cerin&#539;e%20normative/2.1.3.%20Conducerea%20institu&#539;iei,%20structuri%20manageriale/anexa1_4_1%20Organigrama%20UCP.pdf" TargetMode="External"/><Relationship Id="rId218" Type="http://schemas.openxmlformats.org/officeDocument/2006/relationships/hyperlink" Target="UCP2024/Criterii%20si%20standarde%20de%20performanta/A.%20Capacitate%20institutionala/A.1.Structuri%20institutionale,%20administrative%20si%20manageriale/A_1_1_3_1%20Regulamentul%20comisiei%20de%20audit%20intern.pdf" TargetMode="External"/><Relationship Id="rId239" Type="http://schemas.openxmlformats.org/officeDocument/2006/relationships/hyperlink" Target="UCP2024/Criterii%20si%20standarde%20de%20performanta/A.%20Capacitate%20institutionala/A.2.%20Baza%20materiala/A_2_1_3_1%20Bilan&#539;%20&#537;i%20balan&#539;&#259;%20contabil&#259;%202023.pdf" TargetMode="External"/><Relationship Id="rId250" Type="http://schemas.openxmlformats.org/officeDocument/2006/relationships/hyperlink" Target="UCP2024/Criterii%20si%20standarde%20de%20performanta/B.%20Eficacitate%20educationala/B.2.%20Rezultatele%20invatarii/A_2_1_3_1%20Regulament%20CEOC.pdf" TargetMode="External"/><Relationship Id="rId271" Type="http://schemas.openxmlformats.org/officeDocument/2006/relationships/hyperlink" Target="UCP2024/Criterii%20si%20standarde%20de%20performanta/B.%20Eficacitate%20educationala/B.4.%20Activitatea%20financiara/A_2_1_4_1%20Regulament%20privind%20acordarea%20urselor.pdf" TargetMode="External"/><Relationship Id="rId292" Type="http://schemas.openxmlformats.org/officeDocument/2006/relationships/hyperlink" Target="UCP2024/Criterii%20si%20standarde%20de%20performanta/C.%20Managementul%20calitatii/C.5.%20Accesibilitatea%20si%20adecvarea%20resurselor%20de%20invatare/C_5_1_4%20Contract%20sala%20de%20sport.PDF" TargetMode="External"/><Relationship Id="rId24" Type="http://schemas.openxmlformats.org/officeDocument/2006/relationships/hyperlink" Target="UCP2024/Prezentare%20UCP/1.1.%20&#206;nfiin&#539;area%20universit&#259;&#539;ii/anexa%201_1_2%20Legea%20196_2008.pdf" TargetMode="External"/><Relationship Id="rId45" Type="http://schemas.openxmlformats.org/officeDocument/2006/relationships/hyperlink" Target="UCP2024/Cerin&#539;e%20normative/2.1.5.%20Baza%20material&#259;/2_1_5_3%20Dotarea%20salilor%20de%20curs%20si%20seminarii.pdf" TargetMode="External"/><Relationship Id="rId66" Type="http://schemas.openxmlformats.org/officeDocument/2006/relationships/hyperlink" Target="UCP2024/Cerin&#539;e%20normative/2.1.8.%20Activitatea%20de%20cercetare/2_1_8_6%20Lista%20manifest&#259;rilor%20&#351;tiin&#539;ifice%202019-2024.pdf" TargetMode="External"/><Relationship Id="rId87" Type="http://schemas.openxmlformats.org/officeDocument/2006/relationships/hyperlink" Target="UCP2024/Criterii%20si%20standarde%20de%20performanta/A.%20Capacitate%20institutionala/A.2.%20Baza%20materiala/2_1_5_4%20Dotarea%20laboratoarelor%20de%20informatica.pdf" TargetMode="External"/><Relationship Id="rId110" Type="http://schemas.openxmlformats.org/officeDocument/2006/relationships/hyperlink" Target="UCP2024/Criterii%20si%20standarde%20de%20performanta/B.%20Eficacitate%20educationala/B.3.%20Cercetarea%20stiintific&#259;/2_1_8_1%20Strategia%20privind%20cercetarea%20stiintifica%20a%20UCP%202024-2029.pdf" TargetMode="External"/><Relationship Id="rId131" Type="http://schemas.openxmlformats.org/officeDocument/2006/relationships/hyperlink" Target="UCP2024/Criterii%20si%20standarde%20de%20performanta/B.%20Eficacitate%20educationala/B.4.%20Activitatea%20financiara/2_1_6_3%20Audit%20financiar%202023.pdf" TargetMode="External"/><Relationship Id="rId152" Type="http://schemas.openxmlformats.org/officeDocument/2006/relationships/hyperlink" Target="UCP2024/Criterii%20si%20standarde%20de%20performanta/C.%20Managementul%20calitatii/C.5.%20Accesibilitatea%20si%20adecvarea%20resurselor%20de%20invatare/2_1_2_6%20Regulamentul%20privind%20activitatea%20profesionala%20a%20studentilor.pdf" TargetMode="External"/><Relationship Id="rId173" Type="http://schemas.openxmlformats.org/officeDocument/2006/relationships/hyperlink" Target="UCP2024/Cerin&#539;e%20normative/2.1.1.%20Statutul%20juridic,%20misiune,%20obiective/anexa1_2_1%20Carta%20Universitatii%20Crestine%20Partium%202024.pdf" TargetMode="External"/><Relationship Id="rId194" Type="http://schemas.openxmlformats.org/officeDocument/2006/relationships/hyperlink" Target="UCP2024/Cerin&#539;e%20normative/2.1.5.%20Baza%20material&#259;/2_1_5_6%20Conventii%20de%20colaborare%20cu%20biblioteci.pdf" TargetMode="External"/><Relationship Id="rId208" Type="http://schemas.openxmlformats.org/officeDocument/2006/relationships/hyperlink" Target="UCP2024/Cerin&#539;e%20normative/2.1.8.%20Activitatea%20de%20cercetare/2_1_8_2%20Situatia%20realizarilor%20stiintifice%20ale%20cadrelor%20didactice%202019-2024.pdf" TargetMode="External"/><Relationship Id="rId229" Type="http://schemas.openxmlformats.org/officeDocument/2006/relationships/hyperlink" Target="UCP2024/Criterii%20si%20standarde%20de%20performanta/A.%20Capacitate%20institutionala/A.1.Structuri%20institutionale,%20administrative%20si%20manageriale/A_1_2_2_4%20Plan%20operational%20UCP%202024.pdf" TargetMode="External"/><Relationship Id="rId240" Type="http://schemas.openxmlformats.org/officeDocument/2006/relationships/hyperlink" Target="UCP2024/Criterii%20si%20standarde%20de%20performanta/A.%20Capacitate%20institutionala/A.2.%20Baza%20materiala/A_2_1_4_1%20Regulament%20privind%20acordarea%20urselor.pdf" TargetMode="External"/><Relationship Id="rId261" Type="http://schemas.openxmlformats.org/officeDocument/2006/relationships/hyperlink" Target="UCP2024/Criterii%20si%20standarde%20de%20performanta/B.%20Eficacitate%20educationala/B.3.%20Cercetarea%20stiintific&#259;/Anexa%204%20ARACIS%20%20Centralizatorul%20datelor%20privind%20cercetarea%20stiintifica.pdf" TargetMode="External"/><Relationship Id="rId14" Type="http://schemas.openxmlformats.org/officeDocument/2006/relationships/hyperlink" Target="UCP2024/Prezentare%20UCP/1.3.%20Dinamica%20performan&#539;elor/Anexa%203%20ARACIS%20Num&#259;r%20de%20studen&#539;i%20&#238;nmatricula&#539;i%20pe%20ani%20de%20studii.pdf" TargetMode="External"/><Relationship Id="rId35" Type="http://schemas.openxmlformats.org/officeDocument/2006/relationships/hyperlink" Target="UCP2024/Prezentare%20UCP/1.4.%20Structura%20organizatoric&#259;/anexa1_4_1%20Organigrama%20UCP.pdf" TargetMode="External"/><Relationship Id="rId56" Type="http://schemas.openxmlformats.org/officeDocument/2006/relationships/hyperlink" Target="UCP2024/Cerin&#539;e%20normative/2.1.7.%20Suden&#539;ii/2_1_7_3%20Contract%20de%20scolarizare.pdf" TargetMode="External"/><Relationship Id="rId77" Type="http://schemas.openxmlformats.org/officeDocument/2006/relationships/hyperlink" Target="UCP2024/Criterii%20si%20standarde%20de%20performanta/A.%20Capacitate%20institutionala/A.1.Structuri%20institutionale,%20administrative%20si%20manageriale/A_1_2_1_2%20Regulament%20Facultatea%20de%20Stiinte%20Economice%20si%20Sociale.pdf" TargetMode="External"/><Relationship Id="rId100" Type="http://schemas.openxmlformats.org/officeDocument/2006/relationships/hyperlink" Target="UCP2024/Criterii%20si%20standarde%20de%20performanta/B.%20Eficacitate%20educationala/B.1.%20Continutul%20programelor%20de%20studii/2_1_2_6%20Regulamentul%20privind%20activitatea%20profesionala%20a%20studentilor.pdf" TargetMode="External"/><Relationship Id="rId282" Type="http://schemas.openxmlformats.org/officeDocument/2006/relationships/hyperlink" Target="UCP2024/Criterii%20si%20standarde%20de%20performanta/C.%20Managementul%20calitatii/C.4.%20%20Evaluarea%20calitatii%20corpului%20profesoral/C_4_1_1_1%20Metodologia%20evalu&#259;rii%20personalului%20didactic.pdf" TargetMode="External"/><Relationship Id="rId8" Type="http://schemas.openxmlformats.org/officeDocument/2006/relationships/hyperlink" Target="http://www.partium.ro/ro" TargetMode="External"/><Relationship Id="rId98" Type="http://schemas.openxmlformats.org/officeDocument/2006/relationships/hyperlink" Target="UCP2024/Criterii%20si%20standarde%20de%20performanta/B.%20Eficacitate%20educationala/B.1.%20Continutul%20programelor%20de%20studii/B_1_2_3_1%20Regulament%20de%20ini&#539;iere,%20aprobare,%20monitorizare%20&#537;i%20evaluare%20periodic&#259;%20a%20programelor%20de%20studii.pdf" TargetMode="External"/><Relationship Id="rId121" Type="http://schemas.openxmlformats.org/officeDocument/2006/relationships/hyperlink" Target="UCP2024/Criterii%20si%20standarde%20de%20performanta/B.%20Eficacitate%20educationala/B.3.%20Cercetarea%20stiintific&#259;/B_3_1_3_1%20Publicatii-ISI_WoS_BDI_2019-2024.pdf" TargetMode="External"/><Relationship Id="rId142" Type="http://schemas.openxmlformats.org/officeDocument/2006/relationships/hyperlink" Target="UCP2024/Criterii%20si%20standarde%20de%20performanta/C.%20Managementul%20calitatii/C.3.%20%20Evaluarea%20rezultatelor%20invatarii/B_2_1_4_1%20Regulament%20de%20evaluare%20examinare%20si%20notare%20a%20studentilor.pdf" TargetMode="External"/><Relationship Id="rId163" Type="http://schemas.openxmlformats.org/officeDocument/2006/relationships/hyperlink" Target="UCP2024/Prezentare%20UCP/1.3.%20Dinamica%20performan&#539;elor/Anexa%203%20ARACIS%20Num&#259;r%20de%20studen&#539;i%20&#238;nmatricula&#539;i%20pe%20ani%20de%20studii.pdf" TargetMode="External"/><Relationship Id="rId184" Type="http://schemas.openxmlformats.org/officeDocument/2006/relationships/hyperlink" Target="UCP2024/Cerin&#539;e%20normative/2.1.3.%20Conducerea%20institu&#539;iei,%20structuri%20manageriale/2_1_3_1%20Regulament%20alegeri.pdf" TargetMode="External"/><Relationship Id="rId219" Type="http://schemas.openxmlformats.org/officeDocument/2006/relationships/hyperlink" Target="UCP2024/Criterii%20si%20standarde%20de%20performanta/A.%20Capacitate%20institutionala/A.1.Structuri%20institutionale,%20administrative%20si%20manageriale/A.1.1.3.2%20Raportul%20Comisiei%20de%20Audit%20Intern%202023.pdf" TargetMode="External"/><Relationship Id="rId230" Type="http://schemas.openxmlformats.org/officeDocument/2006/relationships/hyperlink" Target="UCP2024/Criterii%20si%20standarde%20de%20performanta/A.%20Capacitate%20institutionala/A.1.Structuri%20institutionale,%20administrative%20si%20manageriale/A_1_2_2_5%20%20Plan%20opera&#539;ional%20FSES%202024.pdf" TargetMode="External"/><Relationship Id="rId251" Type="http://schemas.openxmlformats.org/officeDocument/2006/relationships/hyperlink" Target="UCP2024/Criterii%20si%20standarde%20de%20performanta/B.%20Eficacitate%20educationala/B.2.%20Rezultatele%20invatarii/A_2_1_3_2%20Raport%20CEOC%20Partium_2022-2023.pdf" TargetMode="External"/><Relationship Id="rId25" Type="http://schemas.openxmlformats.org/officeDocument/2006/relationships/hyperlink" Target="UCP2024/Prezentare%20UCP/1.2.%20Rolul%20&#537;i%20func&#539;iile%20universit&#259;&#539;ii/anexa1_2_1%20Carta%20Universitatii%20Crestine%20Partium%202024.pdf" TargetMode="External"/><Relationship Id="rId46" Type="http://schemas.openxmlformats.org/officeDocument/2006/relationships/hyperlink" Target="UCP2024/Cerin&#539;e%20normative/2.1.5.%20Baza%20material&#259;/2_1_5_4%20Dotarea%20laboratoarelor%20de%20informatica.pdf" TargetMode="External"/><Relationship Id="rId67" Type="http://schemas.openxmlformats.org/officeDocument/2006/relationships/hyperlink" Target="UCP2024/Prezentare%20UCP/1.2.%20Rolul%20&#537;i%20func&#539;iile%20universit&#259;&#539;ii/anexa1_2_1%20Carta%20Universitatii%20Crestine%20Partium%202024.pdf" TargetMode="External"/><Relationship Id="rId272" Type="http://schemas.openxmlformats.org/officeDocument/2006/relationships/hyperlink" Target="UCP2024/Criterii%20si%20standarde%20de%20performanta/B.%20Eficacitate%20educationala/B.4.%20Activitatea%20financiara/2_1_6_2%20Bugete%20de%20venituri%20&#537;i%20cheltuieli-UCP%202019-2024.pdf" TargetMode="External"/><Relationship Id="rId293" Type="http://schemas.openxmlformats.org/officeDocument/2006/relationships/hyperlink" Target="UCP2024/Criterii%20si%20standarde%20de%20performanta/C.%20Managementul%20calitatii/C.6.%20baza%20de%20date%20pentru%20asigurarea%20calitatii/2_1_5_2%20Regulament%20Dep%20Tehnologiei%20Informatiei%20si%20Comunicatiilor.pdf" TargetMode="External"/><Relationship Id="rId88" Type="http://schemas.openxmlformats.org/officeDocument/2006/relationships/hyperlink" Target="UCP2024/Criterii%20si%20standarde%20de%20performanta/A.%20Capacitate%20institutionala/A.2.%20Baza%20materiala/2_1_5_5%20Situatia%20centralizatoare%20a%20softurilor%20si%20licentelor%20de%20utilizare.pdf" TargetMode="External"/><Relationship Id="rId111" Type="http://schemas.openxmlformats.org/officeDocument/2006/relationships/hyperlink" Target="UCP2024/Criterii%20si%20standarde%20de%20performanta/B.%20Eficacitate%20educationala/B.3.%20Cercetarea%20stiintific&#259;/2_1_8_2%20Strategia%20cercetare%20stiintifica%20FSES.pdf" TargetMode="External"/><Relationship Id="rId132" Type="http://schemas.openxmlformats.org/officeDocument/2006/relationships/hyperlink" Target="UCP2024/Criterii%20si%20standarde%20de%20performanta/C.%20Managementul%20calitatii/C.1.%20Strategii%20si%20proceduri/C_1_1_1_1%20%20Regulament%20de%20organizare%20&#537;i%20func&#539;ionare%20CEAC.pdf" TargetMode="External"/><Relationship Id="rId153" Type="http://schemas.openxmlformats.org/officeDocument/2006/relationships/hyperlink" Target="UCP2024/Criterii%20si%20standarde%20de%20performanta/C.%20Managementul%20calitatii/C.5.%20Accesibilitatea%20si%20adecvarea%20resurselor%20de%20invatare/A_2_1_4_1%20Regulament%20privind%20acordarea%20urselor.pdf" TargetMode="External"/><Relationship Id="rId174" Type="http://schemas.openxmlformats.org/officeDocument/2006/relationships/hyperlink" Target="UCP2024/Cerin&#539;e%20normative/2.1.2.%20Carta%20universitar&#259;%20&#537;i%20regulamente%20fundamentale/anexa1_2_1%20Carta%20Universitatii%20Crestine%20Partium%202024.pdf" TargetMode="External"/><Relationship Id="rId195" Type="http://schemas.openxmlformats.org/officeDocument/2006/relationships/hyperlink" Target="UCP2024/Cerin&#539;e%20normative/2.1.5.%20Baza%20material&#259;/2_1_5_4%20Dotarea%20laboratoarelor%20de%20informatica.pdf" TargetMode="External"/><Relationship Id="rId209" Type="http://schemas.openxmlformats.org/officeDocument/2006/relationships/hyperlink" Target="UCP2024/Cerin&#539;e%20normative/2.1.8.%20Activitatea%20de%20cercetare/2_1_8_2%20Strategia%20cercetare%20stiintifica%20FSES.pdf" TargetMode="External"/><Relationship Id="rId220" Type="http://schemas.openxmlformats.org/officeDocument/2006/relationships/hyperlink" Target="UCP2024/Criterii%20si%20standarde%20de%20performanta/A.%20Capacitate%20institutionala/A.1.Structuri%20institutionale,%20administrative%20si%20manageriale/Anexa%202_1_2_1%20Regulament%20intern.pdf" TargetMode="External"/><Relationship Id="rId241" Type="http://schemas.openxmlformats.org/officeDocument/2006/relationships/hyperlink" Target="UCP2024/Criterii%20si%20standarde%20de%20performanta/B.%20Eficacitate%20educationala/B.1.%20Continutul%20programelor%20de%20studii/2_1_7_1%20Regulament%20admitere%20licenta%202024-2025.pdf" TargetMode="External"/><Relationship Id="rId15" Type="http://schemas.openxmlformats.org/officeDocument/2006/relationships/hyperlink" Target="UCP2024/Prezentare%20UCP/1.4.%20Structura%20organizatoric&#259;/anexa1_4_1%20Organigrama%20UCP.pdf" TargetMode="External"/><Relationship Id="rId36" Type="http://schemas.openxmlformats.org/officeDocument/2006/relationships/hyperlink" Target="UCP2024/Cerin&#539;e%20normative/2.1.3.%20Conducerea%20institu&#539;iei,%20structuri%20manageriale/2_1_3_1%20Regulament%20alegeri.pdf" TargetMode="External"/><Relationship Id="rId57" Type="http://schemas.openxmlformats.org/officeDocument/2006/relationships/hyperlink" Target="UCP2024/Cerin&#539;e%20normative/2.1.7.%20Suden&#539;ii/2_1_7_4%20Contract%20de%20studii.pdf" TargetMode="External"/><Relationship Id="rId262" Type="http://schemas.openxmlformats.org/officeDocument/2006/relationships/hyperlink" Target="UCP2024/Criterii%20si%20standarde%20de%20performanta/B.%20Eficacitate%20educationala/B.3.%20Cercetarea%20stiintific&#259;/2_1_2_4%20Codul%20de%20etica.pdf" TargetMode="External"/><Relationship Id="rId283" Type="http://schemas.openxmlformats.org/officeDocument/2006/relationships/hyperlink" Target="UCP2024/Criterii%20si%20standarde%20de%20performanta/C.%20Managementul%20calitatii/C.4.%20%20Evaluarea%20calitatii%20corpului%20profesoral/C_4_1_1_2%20Fisa%20de%20autoevaluare%20a%20personalului%20didactic.pdf" TargetMode="External"/><Relationship Id="rId78" Type="http://schemas.openxmlformats.org/officeDocument/2006/relationships/hyperlink" Target="UCP2024/Criterii%20si%20standarde%20de%20performanta/A.%20Capacitate%20institutionala/A.1.Structuri%20institutionale,%20administrative%20si%20manageriale/A_1_2_1_3%20Regulament%20Facultatea%20de%20Litere%20si%20Arte.pdf" TargetMode="External"/><Relationship Id="rId99" Type="http://schemas.openxmlformats.org/officeDocument/2006/relationships/hyperlink" Target="UCP2024/Criterii%20si%20standarde%20de%20performanta/B.%20Eficacitate%20educationala/B.1.%20Continutul%20programelor%20de%20studii/B_1_2_3_2%20Procedura%20de%20evaluare%20interna%20a%20programelor%20de%20studii.pdf" TargetMode="External"/><Relationship Id="rId101" Type="http://schemas.openxmlformats.org/officeDocument/2006/relationships/hyperlink" Target="UCP2024/Criterii%20si%20standarde%20de%20performanta/B.%20Eficacitate%20educationala/B.2.%20Rezultatele%20invatarii/B_2_1_1_1%20Urmarire%20absolventi_BA.pdf" TargetMode="External"/><Relationship Id="rId122" Type="http://schemas.openxmlformats.org/officeDocument/2006/relationships/hyperlink" Target="UCP2024/Criterii%20si%20standarde%20de%20performanta/B.%20Eficacitate%20educationala/B.3.%20Cercetarea%20stiintific&#259;/B_3_1_3_2%20Carti_capitole%20carti_2019_2024.pdf" TargetMode="External"/><Relationship Id="rId143" Type="http://schemas.openxmlformats.org/officeDocument/2006/relationships/hyperlink" Target="UCP2024/Criterii%20si%20standarde%20de%20performanta/C.%20Managementul%20calitatii/C.3.%20%20Evaluarea%20rezultatelor%20invatarii/Anexa%20C.3.1.2.1.%20Model%20fi&#537;a%20disciplinei.pdf" TargetMode="External"/><Relationship Id="rId164" Type="http://schemas.openxmlformats.org/officeDocument/2006/relationships/hyperlink" Target="UCP2024/Prezentare%20UCP/1.4.%20Structura%20organizatoric&#259;/anexa1_4_1%20Organigrama%20UCP.pdf" TargetMode="External"/><Relationship Id="rId185" Type="http://schemas.openxmlformats.org/officeDocument/2006/relationships/hyperlink" Target="UCP2024/Cerin&#539;e%20normative/2.1.3.%20Conducerea%20institu&#539;iei,%20structuri%20manageriale/2_1_3_2%20Regulament%20%20alegere%20%20reprezentantii%20studentilor.pdf" TargetMode="External"/><Relationship Id="rId9" Type="http://schemas.openxmlformats.org/officeDocument/2006/relationships/hyperlink" Target="UCP2024/Prezentare%20UCP/1.1.%20&#206;nfiin&#539;area%20universit&#259;&#539;ii/anexa%201_1_1_premise_istorice.pdf" TargetMode="External"/><Relationship Id="rId210" Type="http://schemas.openxmlformats.org/officeDocument/2006/relationships/hyperlink" Target="UCP2024/Cerin&#539;e%20normative/2.1.8.%20Activitatea%20de%20cercetare/2_1_8_3%20Strategia%20cercetare%20stiintifica%20FLA.pdf" TargetMode="External"/><Relationship Id="rId26" Type="http://schemas.openxmlformats.org/officeDocument/2006/relationships/hyperlink" Target="UCP2024/Prezentare%20UCP/1.2.%20Rolul%20&#537;i%20func&#539;iile%20universit&#259;&#539;ii/anexa1_2_1%20Carta%20Universitatii%20Crestine%20Partium%202024.pdf" TargetMode="External"/><Relationship Id="rId231" Type="http://schemas.openxmlformats.org/officeDocument/2006/relationships/hyperlink" Target="UCP2024/Criterii%20si%20standarde%20de%20performanta/A.%20Capacitate%20institutionala/A.1.Structuri%20institutionale,%20administrative%20si%20manageriale/A_1_2_2_6%20Plan%20operational%202024%20FLA.pdf" TargetMode="External"/><Relationship Id="rId252" Type="http://schemas.openxmlformats.org/officeDocument/2006/relationships/hyperlink" Target="UCP2024/Criterii%20si%20standarde%20de%20performanta/B.%20Eficacitate%20educationala/B.2.%20Rezultatele%20invatarii/A_2_1_3_3%20Plan%20operational%20CEOC_2024_2025.pdf" TargetMode="External"/><Relationship Id="rId273" Type="http://schemas.openxmlformats.org/officeDocument/2006/relationships/hyperlink" Target="UCP2024/Criterii%20si%20standarde%20de%20performanta/B.%20Eficacitate%20educationala/B.4.%20Activitatea%20financiara/2_1_6_3%20Audit%20financiar%202023.pdf" TargetMode="External"/><Relationship Id="rId294" Type="http://schemas.openxmlformats.org/officeDocument/2006/relationships/hyperlink" Target="UCP2024/Criterii%20si%20standarde%20de%20performanta/C.%20Managementul%20calitatii/C.7.%20Transparenta%20informatiilor%20de%20interes%20public/Anexa%20C.7.1.1.1.%20Model%20supliment%20de%20diplom&#259;.pdf" TargetMode="External"/><Relationship Id="rId47" Type="http://schemas.openxmlformats.org/officeDocument/2006/relationships/hyperlink" Target="UCP2024/Cerin&#539;e%20normative/2.1.5.%20Baza%20material&#259;/2_1_5_5%20Situatia%20centralizatoare%20a%20softurilor%20si%20licentelor%20de%20utilizare.pdf" TargetMode="External"/><Relationship Id="rId68" Type="http://schemas.openxmlformats.org/officeDocument/2006/relationships/hyperlink" Target="UCP2024/Cerin&#539;e%20normative/2.1.2.%20Carta%20universitar&#259;%20&#537;i%20regulamente%20fundamentale/2_1_2_4%20Codul%20de%20etica.pdf" TargetMode="External"/><Relationship Id="rId89" Type="http://schemas.openxmlformats.org/officeDocument/2006/relationships/hyperlink" Target="UCP2024/Criterii%20si%20standarde%20de%20performanta/A.%20Capacitate%20institutionala/A.2.%20Baza%20materiala/A_2_1_3_1%20Regulament%20CEOC.pdf" TargetMode="External"/><Relationship Id="rId112" Type="http://schemas.openxmlformats.org/officeDocument/2006/relationships/hyperlink" Target="UCP2024/Criterii%20si%20standarde%20de%20performanta/B.%20Eficacitate%20educationala/B.3.%20Cercetarea%20stiintific&#259;/2_1_8_3%20Strategia%20cercetare%20stiintifica%20FLA.pdf" TargetMode="External"/><Relationship Id="rId133" Type="http://schemas.openxmlformats.org/officeDocument/2006/relationships/hyperlink" Target="UCP2024/Criterii%20si%20standarde%20de%20performanta/C.%20Managementul%20calitatii/C.1.%20Strategii%20si%20proceduri/Anexa%20C_1_1_1_2%20%20Regulament%20privind%20asigurarea%20calit&#259;&#539;ii%20serviciilor%20educa&#539;ionale.pdf" TargetMode="External"/><Relationship Id="rId154" Type="http://schemas.openxmlformats.org/officeDocument/2006/relationships/hyperlink" Target="UCP2024/Criterii%20si%20standarde%20de%20performanta/C.%20Managementul%20calitatii/C.5.%20Accesibilitatea%20si%20adecvarea%20resurselor%20de%20invatare/C_5_1_4%20Contract%20sala%20de%20sport.PDF" TargetMode="External"/><Relationship Id="rId175" Type="http://schemas.openxmlformats.org/officeDocument/2006/relationships/hyperlink" Target="UCP2024/Cerin&#539;e%20normative/2.1.2.%20Carta%20universitar&#259;%20&#537;i%20regulamente%20fundamentale/anexa1_4_1%20Organigrama%20UCP.pdf" TargetMode="External"/><Relationship Id="rId196" Type="http://schemas.openxmlformats.org/officeDocument/2006/relationships/hyperlink" Target="UCP2024/Cerin&#539;e%20normative/2.1.5.%20Baza%20material&#259;/2_1_5_7%20Lista%20bazelor%20de%20date%20on-line.pdf" TargetMode="External"/><Relationship Id="rId200" Type="http://schemas.openxmlformats.org/officeDocument/2006/relationships/hyperlink" Target="UCP2024/Cerin&#539;e%20normative/2.1.6.%20Activitatea%20financiar&#259;/2_1_6_3%20Audit%20financiar%202023.pdf" TargetMode="External"/><Relationship Id="rId16" Type="http://schemas.openxmlformats.org/officeDocument/2006/relationships/hyperlink" Target="UCP2024/Prezentare%20UCP/1.4.%20Structura%20organizatoric&#259;/anexa%201_4_2%20Structura%20academica%20UCP.pdf" TargetMode="External"/><Relationship Id="rId221" Type="http://schemas.openxmlformats.org/officeDocument/2006/relationships/hyperlink" Target="UCP2024/Criterii%20si%20standarde%20de%20performanta/A.%20Capacitate%20institutionala/A.1.Structuri%20institutionale,%20administrative%20si%20manageriale/A_1_2_1_1%20Descriere%20atributii%20Senat,%20Consiliul%20de%20Administratie.pdf" TargetMode="External"/><Relationship Id="rId242" Type="http://schemas.openxmlformats.org/officeDocument/2006/relationships/hyperlink" Target="UCP2024/Criterii%20si%20standarde%20de%20performanta/B.%20Eficacitate%20educationala/B.1.%20Continutul%20programelor%20de%20studii/2_1_7_2%20Regulament%20de%20admitere%20masterat%202024-2025.pdf" TargetMode="External"/><Relationship Id="rId263" Type="http://schemas.openxmlformats.org/officeDocument/2006/relationships/hyperlink" Target="UCP2024/Criterii%20si%20standarde%20de%20performanta/B.%20Eficacitate%20educationala/B.3.%20Cercetarea%20stiintific&#259;/Anexa%20B_3_1_2_1%20Soft%20antiplagiat.pdf" TargetMode="External"/><Relationship Id="rId284" Type="http://schemas.openxmlformats.org/officeDocument/2006/relationships/hyperlink" Target="UCP2024/Criterii%20si%20standarde%20de%20performanta/C.%20Managementul%20calitatii/C.4.%20%20Evaluarea%20calitatii%20corpului%20profesoral/Anexa%20C_4_1_2_1%20Formular%20de%20evaluare%20colegial&#259;.pdf" TargetMode="External"/><Relationship Id="rId37" Type="http://schemas.openxmlformats.org/officeDocument/2006/relationships/hyperlink" Target="UCP2024/Cerin&#539;e%20normative/2.1.3.%20Conducerea%20institu&#539;iei,%20structuri%20manageriale/2_1_3_2%20Regulament%20%20alegere%20%20reprezentantii%20studentilor.pdf" TargetMode="External"/><Relationship Id="rId58" Type="http://schemas.openxmlformats.org/officeDocument/2006/relationships/hyperlink" Target="UCP2024/Cerin&#539;e%20normative/2.1.7.%20Suden&#539;ii/2_1_7_5%20Regulament%20%20examen%20de%20licenta%202024-2025.pdf" TargetMode="External"/><Relationship Id="rId79" Type="http://schemas.openxmlformats.org/officeDocument/2006/relationships/hyperlink" Target="UCP2024/Criterii%20si%20standarde%20de%20performanta/A.%20Capacitate%20institutionala/A.1.Structuri%20institutionale,%20administrative%20si%20manageriale/A_1_2_2_1%20Plan%20strategic%20UCP%202024-2029.pdf" TargetMode="External"/><Relationship Id="rId102" Type="http://schemas.openxmlformats.org/officeDocument/2006/relationships/hyperlink" Target="UCP2024/Criterii%20si%20standarde%20de%20performanta/B.%20Eficacitate%20educationala/B.2.%20Rezultatele%20invatarii/B_2_1_2_1%20Angajare%20absolventi%20de%20licen&#539;&#259;%20la%20un%20an%20de%20la%20absolvire%20.pdf" TargetMode="External"/><Relationship Id="rId123" Type="http://schemas.openxmlformats.org/officeDocument/2006/relationships/hyperlink" Target="UCP2024/Criterii%20si%20standarde%20de%20performanta/B.%20Eficacitate%20educationala/B.3.%20Cercetarea%20stiintific&#259;/B_3_1_3_3%20Comunic&#259;ri%20&#537;tiin&#539;ifice_2019_2024.pdf" TargetMode="External"/><Relationship Id="rId144" Type="http://schemas.openxmlformats.org/officeDocument/2006/relationships/hyperlink" Target="UCP2024/Criterii%20si%20standarde%20de%20performanta/C.%20Managementul%20calitatii/C.4.%20%20Evaluarea%20calitatii%20corpului%20profesoral/C_4_1_1_1%20Metodologia%20evalu&#259;rii%20personalului%20didactic.pdf" TargetMode="External"/><Relationship Id="rId90" Type="http://schemas.openxmlformats.org/officeDocument/2006/relationships/hyperlink" Target="UCP2024/Criterii%20si%20standarde%20de%20performanta/A.%20Capacitate%20institutionala/A.2.%20Baza%20materiala/A_2_1_3_2%20Raport%20CEOC%20Partium_2022-2023.pdf" TargetMode="External"/><Relationship Id="rId165" Type="http://schemas.openxmlformats.org/officeDocument/2006/relationships/hyperlink" Target="UCP2024/Prezentare%20UCP/1.4.%20Structura%20organizatoric&#259;/anexa%201_4_2%20Structura%20academica%20UCP.pdf" TargetMode="External"/><Relationship Id="rId186" Type="http://schemas.openxmlformats.org/officeDocument/2006/relationships/hyperlink" Target="UCP2024/Cerin&#539;e%20normative/2.1.4.%20Personalul%20didactic/2_1_4_1%20Metodologie%20%20ocuparea%20posturilor%20didactice.pdf" TargetMode="External"/><Relationship Id="rId211" Type="http://schemas.openxmlformats.org/officeDocument/2006/relationships/hyperlink" Target="UCP2024/Cerin&#539;e%20normative/2.1.8.%20Activitatea%20de%20cercetare/2_1_8_5%20Raport%20cercetare%20UCP%202023.pdf" TargetMode="External"/><Relationship Id="rId232" Type="http://schemas.openxmlformats.org/officeDocument/2006/relationships/hyperlink" Target="UCP2024/Criterii%20si%20standarde%20de%20performanta/A.%20Capacitate%20institutionala/A.2.%20Baza%20materiala/Anexa%202%20%20ARACIS%20%20Situatia%20centralizatoare%20a%20spatiilor%20de%20inv&#259;tamant.pdf" TargetMode="External"/><Relationship Id="rId253" Type="http://schemas.openxmlformats.org/officeDocument/2006/relationships/hyperlink" Target="UCP2024/Criterii%20si%20standarde%20de%20performanta/B.%20Eficacitate%20educationala/B.2.%20Rezultatele%20invatarii/B_2_1_5_1%20Feed%20back%20absolven&#539;i.pdf" TargetMode="External"/><Relationship Id="rId274" Type="http://schemas.openxmlformats.org/officeDocument/2006/relationships/hyperlink" Target="UCP2024/Criterii%20si%20standarde%20de%20performanta/C.%20Managementul%20calitatii/C.1.%20Strategii%20si%20proceduri/C_1_1_1_1%20%20Regulament%20de%20organizare%20&#537;i%20func&#539;ionare%20CEAC.pdf" TargetMode="External"/><Relationship Id="rId295" Type="http://schemas.openxmlformats.org/officeDocument/2006/relationships/header" Target="header1.xml"/><Relationship Id="rId27" Type="http://schemas.openxmlformats.org/officeDocument/2006/relationships/hyperlink" Target="UCP2024/Prezentare%20UCP/1.4.%20Structura%20organizatoric&#259;/anexa1_4_1%20Organigrama%20UCP.pdf" TargetMode="External"/><Relationship Id="rId48" Type="http://schemas.openxmlformats.org/officeDocument/2006/relationships/hyperlink" Target="UCP2024/Cerin&#539;e%20normative/2.1.5.%20Baza%20material&#259;/2_1_5_6%20Conventii%20de%20colaborare%20cu%20biblioteci.pdf" TargetMode="External"/><Relationship Id="rId69" Type="http://schemas.openxmlformats.org/officeDocument/2006/relationships/hyperlink" Target="UCP2024/Cerin&#539;e%20normative/2.1.2.%20Carta%20universitar&#259;%20&#537;i%20regulamente%20fundamentale/2_1_2_5%20Regulament%20%20Comisie%20de%20Etica.pdf" TargetMode="External"/><Relationship Id="rId113" Type="http://schemas.openxmlformats.org/officeDocument/2006/relationships/hyperlink" Target="UCP2024/Criterii%20si%20standarde%20de%20performanta/B.%20Eficacitate%20educationala/B.3.%20Cercetarea%20stiintific&#259;/B_3_1_1_1%20Prezentarea%20Institutului%20Programelor%20de%20Cercetare%20al%20Fundatiei%20Sapientia.pdf" TargetMode="External"/><Relationship Id="rId134" Type="http://schemas.openxmlformats.org/officeDocument/2006/relationships/hyperlink" Target="UCP2024/Criterii%20si%20standarde%20de%20performanta/C.%20Managementul%20calitatii/C.2.%20%20Initierea,%20monitorizarea,%20revizuirea%20programelor/B_1_2_3_1%20Regulament%20de%20ini&#539;iere,%20aprobare,%20monitorizare%20&#537;i%20evaluare%20periodic&#259;%20a%20programelor%20de%20studii.pdf" TargetMode="External"/><Relationship Id="rId80" Type="http://schemas.openxmlformats.org/officeDocument/2006/relationships/hyperlink" Target="UCP2024/Criterii%20si%20standarde%20de%20performanta/A.%20Capacitate%20institutionala/A.1.Structuri%20institutionale,%20administrative%20si%20manageriale/A_1_2_2_2%20Plan%20strategic%20a%20Facultatii%20de%20Stiinte%20Economice%20si%20Sociale.pdf" TargetMode="External"/><Relationship Id="rId155" Type="http://schemas.openxmlformats.org/officeDocument/2006/relationships/hyperlink" Target="UCP2024/Criterii%20si%20standarde%20de%20performanta/C.%20Managementul%20calitatii/C.6.%20baza%20de%20date%20pentru%20asigurarea%20calitatii/2_1_5_2%20Regulament%20Dep%20Tehnologiei%20Informatiei%20si%20Comunicatiilor.pdf" TargetMode="External"/><Relationship Id="rId176" Type="http://schemas.openxmlformats.org/officeDocument/2006/relationships/hyperlink" Target="UCP2024/Cerin&#539;e%20normative/2.1.2.%20Carta%20universitar&#259;%20&#537;i%20regulamente%20fundamentale/Anexa%202_1_2_1%20Regulament%20intern.pdf" TargetMode="External"/><Relationship Id="rId197" Type="http://schemas.openxmlformats.org/officeDocument/2006/relationships/hyperlink" Target="UCP2024/Cerin&#539;e%20normative/2.1.5.%20Baza%20material&#259;/2_1_5_8%20Lista%20abonamentelor%20la%20publica&#539;ii.pdf" TargetMode="External"/><Relationship Id="rId201" Type="http://schemas.openxmlformats.org/officeDocument/2006/relationships/hyperlink" Target="UCP2024/Cerin&#539;e%20normative/2.1.7.%20Suden&#539;ii/2_1_7_1%20Regulament%20admitere%20licenta%202024-2025.pdf" TargetMode="External"/><Relationship Id="rId222" Type="http://schemas.openxmlformats.org/officeDocument/2006/relationships/hyperlink" Target="UCP2024/Criterii%20si%20standarde%20de%20performanta/A.%20Capacitate%20institutionala/A.1.Structuri%20institutionale,%20administrative%20si%20manageriale/2_1_2_2%20Regulamentul%20%20Senatului.pdf" TargetMode="External"/><Relationship Id="rId243" Type="http://schemas.openxmlformats.org/officeDocument/2006/relationships/hyperlink" Target="UCP2024/Criterii%20si%20standarde%20de%20performanta/B.%20Eficacitate%20educationala/B.1.%20Continutul%20programelor%20de%20studii/B_1_2_1_1%20Regulament%20%20credite%20transferabile.pdf" TargetMode="External"/><Relationship Id="rId264" Type="http://schemas.openxmlformats.org/officeDocument/2006/relationships/hyperlink" Target="UCP2024/Criterii%20si%20standarde%20de%20performanta/A.%20Capacitate%20institutionala/A.1.Structuri%20institutionale,%20administrative%20si%20manageriale/A_1_1_2_1%20Raport%20Comisie%20etica%202023.pdf" TargetMode="External"/><Relationship Id="rId285" Type="http://schemas.openxmlformats.org/officeDocument/2006/relationships/hyperlink" Target="UCP2024/Criterii%20si%20standarde%20de%20performanta/C.%20Managementul%20calitatii/C.4.%20%20Evaluarea%20calitatii%20corpului%20profesoral/C_4_1_3_1%20Formular%20de%20evaluare%20a%20personalului%20didactic%20de%20catre%20studenti.pdf" TargetMode="External"/><Relationship Id="rId17" Type="http://schemas.openxmlformats.org/officeDocument/2006/relationships/hyperlink" Target="UCP2024/Prezentare%20UCP/1.4.%20Structura%20organizatoric&#259;/1_4_3%20Unit&#259;&#539;i%20de%20cercetare%20UCP.pdf" TargetMode="External"/><Relationship Id="rId38" Type="http://schemas.openxmlformats.org/officeDocument/2006/relationships/hyperlink" Target="UCP2024/Cerin&#539;e%20normative/2.1.4.%20Personalul%20didactic/2_1_4_1%20Metodologie%20%20ocuparea%20posturilor%20didactice.pdf" TargetMode="External"/><Relationship Id="rId59" Type="http://schemas.openxmlformats.org/officeDocument/2006/relationships/hyperlink" Target="UCP2024/Cerin&#539;e%20normative/2.1.7.%20Suden&#539;ii/2_1_7_6%20Regulament%20%20finalizarea%20studiilor%20de%20masterat%202024-2025.pdf" TargetMode="External"/><Relationship Id="rId103" Type="http://schemas.openxmlformats.org/officeDocument/2006/relationships/hyperlink" Target="UCP2024/Criterii%20si%20standarde%20de%20performanta/B.%20Eficacitate%20educationala/B.2.%20Rezultatele%20invatarii/B_2_1_3_1%20Analiza%20rezultatelor%20evalu&#259;rii%20mediului%20de%20&#238;nv&#259;&#539;are%202024.pdf" TargetMode="External"/><Relationship Id="rId124" Type="http://schemas.openxmlformats.org/officeDocument/2006/relationships/hyperlink" Target="UCP2024/Criterii%20si%20standarde%20de%20performanta/B.%20Eficacitate%20educationala/B.3.%20Cercetarea%20stiintific&#259;/B_3_1_3_4%20Premii.pdf" TargetMode="External"/><Relationship Id="rId70" Type="http://schemas.openxmlformats.org/officeDocument/2006/relationships/hyperlink" Target="UCP2024/Criterii%20si%20standarde%20de%20performanta/A.%20Capacitate%20institutionala/A.1.Structuri%20institutionale,%20administrative%20si%20manageriale/A_1_1_2_1%20Raport%20Comisie%20etica%202023.pdf" TargetMode="External"/><Relationship Id="rId91" Type="http://schemas.openxmlformats.org/officeDocument/2006/relationships/hyperlink" Target="UCP2024/Criterii%20si%20standarde%20de%20performanta/A.%20Capacitate%20institutionala/A.2.%20Baza%20materiala/A_2_1_3_3%20Plan%20operational%20CEOC_2024_2025.pdf" TargetMode="External"/><Relationship Id="rId145" Type="http://schemas.openxmlformats.org/officeDocument/2006/relationships/hyperlink" Target="UCP2024/Criterii%20si%20standarde%20de%20performanta/C.%20Managementul%20calitatii/C.4.%20%20Evaluarea%20calitatii%20corpului%20profesoral/C_4_1_1_2%20Fisa%20de%20autoevaluare%20a%20personalului%20didactic.pdf" TargetMode="External"/><Relationship Id="rId166" Type="http://schemas.openxmlformats.org/officeDocument/2006/relationships/hyperlink" Target="UCP2024/Prezentare%20UCP/1.4.%20Structura%20organizatoric&#259;/1_4_3%20Unit&#259;&#539;i%20de%20cercetare%20UCP.pdf" TargetMode="External"/><Relationship Id="rId187" Type="http://schemas.openxmlformats.org/officeDocument/2006/relationships/hyperlink" Target="UCP2024/Cerin&#539;e%20normative/2.1.4.%20Personalul%20didactic/2_1_4_2%20Metodologie%20promovare%20&#238;n%20cariera%20didactica.pdf" TargetMode="External"/><Relationship Id="rId1" Type="http://schemas.openxmlformats.org/officeDocument/2006/relationships/customXml" Target="../customXml/item1.xml"/><Relationship Id="rId212" Type="http://schemas.openxmlformats.org/officeDocument/2006/relationships/hyperlink" Target="UCP2024/Cerin&#539;e%20normative/2.1.8.%20Activitatea%20de%20cercetare/2_1_8_6%20Lista%20manifest&#259;rilor%20&#351;tiin&#539;ifice%202019-2024.pdf" TargetMode="External"/><Relationship Id="rId233" Type="http://schemas.openxmlformats.org/officeDocument/2006/relationships/hyperlink" Target="UCP2024/Criterii%20si%20standarde%20de%20performanta/A.%20Capacitate%20institutionala/A.2.%20Baza%20materiala/2_1_5_3%20Dotarea%20salilor%20de%20curs%20si%20seminarii.pdf" TargetMode="External"/><Relationship Id="rId254" Type="http://schemas.openxmlformats.org/officeDocument/2006/relationships/hyperlink" Target="UCP2024/Criterii%20si%20standarde%20de%20performanta/B.%20Eficacitate%20educationala/B.2.%20Rezultatele%20invatarii/B_2_1_5_2%20Feedback%20angajatori.pdf" TargetMode="External"/><Relationship Id="rId28" Type="http://schemas.openxmlformats.org/officeDocument/2006/relationships/hyperlink" Target="UCP2024/Cerin&#539;e%20normative/2.1.2.%20Carta%20universitar&#259;%20&#537;i%20regulamente%20fundamentale/Anexa%202_1_2_1%20Regulament%20intern.pdf" TargetMode="External"/><Relationship Id="rId49" Type="http://schemas.openxmlformats.org/officeDocument/2006/relationships/hyperlink" Target="UCP2024/Cerin&#539;e%20normative/2.1.5.%20Baza%20material&#259;/2_1_5_7%20Lista%20bazelor%20de%20date%20on-line.pdf" TargetMode="External"/><Relationship Id="rId114" Type="http://schemas.openxmlformats.org/officeDocument/2006/relationships/hyperlink" Target="UCP2024/Criterii%20si%20standarde%20de%20performanta/B.%20Eficacitate%20educationala/B.3.%20Cercetarea%20stiintific&#259;/B_3_1_1_2%20Granturi%20de%20cercetare.pdf" TargetMode="External"/><Relationship Id="rId275" Type="http://schemas.openxmlformats.org/officeDocument/2006/relationships/hyperlink" Target="UCP2024/Criterii%20si%20standarde%20de%20performanta/C.%20Managementul%20calitatii/C.1.%20Strategii%20si%20proceduri/Anexa%20C_1_1_1_2%20%20Regulament%20privind%20asigurarea%20calit&#259;&#539;ii%20serviciilor%20educa&#539;ionale.pdf" TargetMode="External"/><Relationship Id="rId296" Type="http://schemas.openxmlformats.org/officeDocument/2006/relationships/footer" Target="footer1.xml"/><Relationship Id="rId60" Type="http://schemas.openxmlformats.org/officeDocument/2006/relationships/hyperlink" Target="UCP2024/Cerin&#539;e%20normative/2.1.8.%20Activitatea%20de%20cercetare/2_1_8_1%20Strategia%20cercetare%20stiintifica%20UCP%202024-2029.pdf" TargetMode="External"/><Relationship Id="rId81" Type="http://schemas.openxmlformats.org/officeDocument/2006/relationships/hyperlink" Target="UCP2024/Criterii%20si%20standarde%20de%20performanta/A.%20Capacitate%20institutionala/A.1.Structuri%20institutionale,%20administrative%20si%20manageriale/A_1_2_2_3%20Plan%20strategic%20al%20Facultatii%20de%20Litere%20si%20Arte.pdf" TargetMode="External"/><Relationship Id="rId135" Type="http://schemas.openxmlformats.org/officeDocument/2006/relationships/hyperlink" Target="UCP2024/Criterii%20si%20standarde%20de%20performanta/C.%20Managementul%20calitatii/C.2.%20%20Initierea,%20monitorizarea,%20revizuirea%20programelor/B_1_2_3_2%20Procedura%20de%20evaluare%20interna%20a%20programelor%20de%20studii.pdf" TargetMode="External"/><Relationship Id="rId156" Type="http://schemas.openxmlformats.org/officeDocument/2006/relationships/hyperlink" Target="UCP2024/Criterii%20si%20standarde%20de%20performanta/C.%20Managementul%20calitatii/C.7.%20Transparenta%20informatiilor%20de%20interes%20public/Anexa%20C.7.1.1.1.%20Model%20supliment%20de%20diplom&#259;.pdf" TargetMode="External"/><Relationship Id="rId177" Type="http://schemas.openxmlformats.org/officeDocument/2006/relationships/hyperlink" Target="UCP2024/Cerin&#539;e%20normative/2.1.2.%20Carta%20universitar&#259;%20&#537;i%20regulamente%20fundamentale/2_1_2_2%20Regulamentul%20%20Senatului.pdf" TargetMode="External"/><Relationship Id="rId198" Type="http://schemas.openxmlformats.org/officeDocument/2006/relationships/hyperlink" Target="UCP2024/Cerin&#539;e%20normative/2.1.6.%20Activitatea%20financiar&#259;/2_1_6_1%20Regulament%20Directia%20Administrativ-Economic&#259;.pdf" TargetMode="External"/><Relationship Id="rId202" Type="http://schemas.openxmlformats.org/officeDocument/2006/relationships/hyperlink" Target="UCP2024/Cerin&#539;e%20normative/2.1.7.%20Suden&#539;ii/2_1_7_2%20Regulament%20de%20admitere%20masterat%202024-2025.pdf" TargetMode="External"/><Relationship Id="rId223" Type="http://schemas.openxmlformats.org/officeDocument/2006/relationships/hyperlink" Target="UCP2024/Criterii%20si%20standarde%20de%20performanta/A.%20Capacitate%20institutionala/A.1.Structuri%20institutionale,%20administrative%20si%20manageriale/2_1_2_3%20Regulament%20CA.pdf" TargetMode="External"/><Relationship Id="rId244" Type="http://schemas.openxmlformats.org/officeDocument/2006/relationships/hyperlink" Target="UCP2024/Criterii%20si%20standarde%20de%20performanta/B.%20Eficacitate%20educationala/B.1.%20Continutul%20programelor%20de%20studii/B_1_2_3_1%20Regulament%20de%20ini&#539;iere,%20aprobare,%20monitorizare%20&#537;i%20evaluare%20periodic&#259;%20a%20programelor%20de%20studii.pdf" TargetMode="External"/><Relationship Id="rId18" Type="http://schemas.openxmlformats.org/officeDocument/2006/relationships/hyperlink" Target="UCP2024/Prezentare%20UCP/1.4.%20Structura%20organizatoric&#259;/anexa%201_4_4%20Prezentarea%20Editurii%20Partium.pdf" TargetMode="External"/><Relationship Id="rId39" Type="http://schemas.openxmlformats.org/officeDocument/2006/relationships/hyperlink" Target="UCP2024/Cerin&#539;e%20normative/2.1.4.%20Personalul%20didactic/2_1_4_2%20Metodologie%20promovare%20&#238;n%20cariera%20didactica.pdf" TargetMode="External"/><Relationship Id="rId265" Type="http://schemas.openxmlformats.org/officeDocument/2006/relationships/hyperlink" Target="UCP2024/Criterii%20si%20standarde%20de%20performanta/B.%20Eficacitate%20educationala/B.3.%20Cercetarea%20stiintific&#259;/B_3_1_3_1%20Publicatii-ISI_WoS_BDI_2019-2024.pdf" TargetMode="External"/><Relationship Id="rId286" Type="http://schemas.openxmlformats.org/officeDocument/2006/relationships/hyperlink" Target="UCP2024/Criterii%20si%20standarde%20de%20performanta/C.%20Managementul%20calitatii/C.4.%20%20Evaluarea%20calitatii%20corpului%20profesoral/C_4_1_4_1%20Formular%20de%20evaluare%20de%20catre%20directorul%20de%20departament.pdf" TargetMode="External"/><Relationship Id="rId50" Type="http://schemas.openxmlformats.org/officeDocument/2006/relationships/hyperlink" Target="UCP2024/Cerin&#539;e%20normative/2.1.5.%20Baza%20material&#259;/2_1_5_8%20Lista%20abonamentelor%20la%20publica&#539;ii.pdf" TargetMode="External"/><Relationship Id="rId104" Type="http://schemas.openxmlformats.org/officeDocument/2006/relationships/hyperlink" Target="UCP2024/Criterii%20si%20standarde%20de%20performanta/B.%20Eficacitate%20educationala/B.2.%20Rezultatele%20invatarii/B_2_1_4_1%20Regulament%20de%20evaluare%20examinare%20si%20notare%20a%20studentilor.pdf" TargetMode="External"/><Relationship Id="rId125" Type="http://schemas.openxmlformats.org/officeDocument/2006/relationships/hyperlink" Target="UCP2024/Criterii%20si%20standarde%20de%20performanta/B.%20Eficacitate%20educationala/B.2.%20Rezultatele%20invatarii/B_2_1_1_1%20Urmarire%20absolventi_BA.pdf" TargetMode="External"/><Relationship Id="rId146" Type="http://schemas.openxmlformats.org/officeDocument/2006/relationships/hyperlink" Target="UCP2024/Criterii%20si%20standarde%20de%20performanta/C.%20Managementul%20calitatii/C.4.%20%20Evaluarea%20calitatii%20corpului%20profesoral/Anexa%20C_4_1_2_1%20Formular%20de%20evaluare%20colegial&#259;.pdf" TargetMode="External"/><Relationship Id="rId167" Type="http://schemas.openxmlformats.org/officeDocument/2006/relationships/hyperlink" Target="UCP2024/Prezentare%20UCP/1.4.%20Structura%20organizatoric&#259;/anexa%201_4_4%20Prezentarea%20Editurii%20Partium.pdf" TargetMode="External"/><Relationship Id="rId188" Type="http://schemas.openxmlformats.org/officeDocument/2006/relationships/hyperlink" Target="UCP2024/Cerin&#539;e%20normative/2.1.4.%20Personalul%20didactic/2_1_4_3%20Regulament%20%20intocmire%20state%20de%20functii.pdf" TargetMode="External"/><Relationship Id="rId71" Type="http://schemas.openxmlformats.org/officeDocument/2006/relationships/hyperlink" Target="UCP2024/Criterii%20si%20standarde%20de%20performanta/A.%20Capacitate%20institutionala/A.1.Structuri%20institutionale,%20administrative%20si%20manageriale/A_1_1_3_1%20Regulamentul%20comisiei%20de%20audit%20intern.pdf" TargetMode="External"/><Relationship Id="rId92" Type="http://schemas.openxmlformats.org/officeDocument/2006/relationships/hyperlink" Target="UCP2024/Criterii%20si%20standarde%20de%20performanta/A.%20Capacitate%20institutionala/A.2.%20Baza%20materiala/A_2_1_3_1%20Bilan&#539;%20&#537;i%20balan&#539;&#259;%20contabil&#259;%202023.pdf" TargetMode="External"/><Relationship Id="rId213" Type="http://schemas.openxmlformats.org/officeDocument/2006/relationships/hyperlink" Target="UCP2024/Criterii%20si%20standarde%20de%20performanta/A.%20Capacitate%20institutionala/A.1.Structuri%20institutionale,%20administrative%20si%20manageriale/anexa%201_1_2%20Legea%20196_2008.pdf" TargetMode="External"/><Relationship Id="rId234" Type="http://schemas.openxmlformats.org/officeDocument/2006/relationships/hyperlink" Target="UCP2024/Criterii%20si%20standarde%20de%20performanta/A.%20Capacitate%20institutionala/A.2.%20Baza%20materiala/2_1_5_4%20Dotarea%20laboratoarelor%20de%20informatica.pdf" TargetMode="External"/><Relationship Id="rId2" Type="http://schemas.openxmlformats.org/officeDocument/2006/relationships/numbering" Target="numbering.xml"/><Relationship Id="rId29" Type="http://schemas.openxmlformats.org/officeDocument/2006/relationships/hyperlink" Target="UCP2024/Cerin&#539;e%20normative/2.1.2.%20Carta%20universitar&#259;%20&#537;i%20regulamente%20fundamentale/2_1_2_2%20Regulamentul%20%20Senatului.pdf" TargetMode="External"/><Relationship Id="rId255" Type="http://schemas.openxmlformats.org/officeDocument/2006/relationships/hyperlink" Target="UCP2024/Criterii%20si%20standarde%20de%20performanta/B.%20Eficacitate%20educationala/B.3.%20Cercetarea%20stiintific&#259;/2_1_8_1%20Strategia%20privind%20cercetarea%20stiintifica%20a%20UCP%202024-2029.pdf" TargetMode="External"/><Relationship Id="rId276" Type="http://schemas.openxmlformats.org/officeDocument/2006/relationships/hyperlink" Target="UCP2024/Criterii%20si%20standarde%20de%20performanta/C.%20Managementul%20calitatii/C.2.%20%20Initierea,%20monitorizarea,%20revizuirea%20programelor/B_1_2_3_1%20Regulament%20de%20ini&#539;iere,%20aprobare,%20monitorizare%20&#537;i%20evaluare%20periodic&#259;%20a%20programelor%20de%20studii.pdf" TargetMode="External"/><Relationship Id="rId297" Type="http://schemas.openxmlformats.org/officeDocument/2006/relationships/fontTable" Target="fontTable.xml"/><Relationship Id="rId40" Type="http://schemas.openxmlformats.org/officeDocument/2006/relationships/hyperlink" Target="UCP2024/Cerin&#539;e%20normative/2.1.4.%20Personalul%20didactic/2_1_4_3%20Regulament%20%20intocmire%20state%20de%20functii.pdf" TargetMode="External"/><Relationship Id="rId115" Type="http://schemas.openxmlformats.org/officeDocument/2006/relationships/hyperlink" Target="UCP2024/Criterii%20si%20standarde%20de%20performanta/B.%20Eficacitate%20educationala/B.3.%20Cercetarea%20stiintific&#259;/B_3_1_1_3%20Buget%20cercetare%20UCP%202020_2024%20.pdf" TargetMode="External"/><Relationship Id="rId136" Type="http://schemas.openxmlformats.org/officeDocument/2006/relationships/hyperlink" Target="UCP2024/Criterii%20si%20standarde%20de%20performanta/C.%20Managementul%20calitatii/C.1.%20Strategii%20si%20proceduri/C_1_1_1_1%20%20Regulament%20de%20organizare%20&#537;i%20func&#539;ionare%20CEAC.pdf" TargetMode="External"/><Relationship Id="rId157" Type="http://schemas.openxmlformats.org/officeDocument/2006/relationships/hyperlink" Target="UCP2024/Criterii%20si%20standarde%20de%20performanta/C.%20Managementul%20calitatii/C.8.%20Functionalitatea%20structurilor%20de%20asigurare%20a%20calitatii" TargetMode="External"/><Relationship Id="rId178" Type="http://schemas.openxmlformats.org/officeDocument/2006/relationships/hyperlink" Target="UCP2024/Cerin&#539;e%20normative/2.1.2.%20Carta%20universitar&#259;%20&#537;i%20regulamente%20fundamentale/2_1_2_3%20Regulamentul%20de%20organizare%20&#537;i%20func&#539;ionare%20CA.pdf" TargetMode="External"/><Relationship Id="rId61" Type="http://schemas.openxmlformats.org/officeDocument/2006/relationships/hyperlink" Target="UCP2024/Cerin&#539;e%20normative/2.1.8.%20Activitatea%20de%20cercetare/2_1_8_2%20Situatia%20realizarilor%20stiintifice%20ale%20cadrelor%20didactice%202019-2024.pdf" TargetMode="External"/><Relationship Id="rId82" Type="http://schemas.openxmlformats.org/officeDocument/2006/relationships/hyperlink" Target="UCP2024/Criterii%20si%20standarde%20de%20performanta/A.%20Capacitate%20institutionala/A.1.Structuri%20institutionale,%20administrative%20si%20manageriale/A_1_2_2_4%20Plan%20operational%20UCP%202024.pdf" TargetMode="External"/><Relationship Id="rId199" Type="http://schemas.openxmlformats.org/officeDocument/2006/relationships/hyperlink" Target="UCP2024/Cerin&#539;e%20normative/2.1.6.%20Activitatea%20financiar&#259;/2_1_6_2%20Bugete%20de%20venituri%20&#537;i%20cheltuieli-UCP%202019-2024.pdf" TargetMode="External"/><Relationship Id="rId203" Type="http://schemas.openxmlformats.org/officeDocument/2006/relationships/hyperlink" Target="UCP2024/Cerin&#539;e%20normative/2.1.7.%20Suden&#539;ii/2_1_7_3%20Contract%20de%20scolarizare.pdf" TargetMode="External"/><Relationship Id="rId19" Type="http://schemas.openxmlformats.org/officeDocument/2006/relationships/hyperlink" Target="UCP2024/Prezentare%20UCP/1.4.%20Structura%20organizatoric&#259;/anexa1_4_5%20Regulamentul%20de%20oganizare%20si%20functionare%20a%20Editurii%20Partium.pdf" TargetMode="External"/><Relationship Id="rId224" Type="http://schemas.openxmlformats.org/officeDocument/2006/relationships/hyperlink" Target="UCP2024/Criterii%20si%20standarde%20de%20performanta/A.%20Capacitate%20institutionala/A.1.Structuri%20institutionale,%20administrative%20si%20manageriale/A_1_2_1_2%20Regulament%20Facultatea%20de%20Stiinte%20Economice%20si%20Sociale.pdf" TargetMode="External"/><Relationship Id="rId245" Type="http://schemas.openxmlformats.org/officeDocument/2006/relationships/hyperlink" Target="UCP2024/Criterii%20si%20standarde%20de%20performanta/B.%20Eficacitate%20educationala/B.1.%20Continutul%20programelor%20de%20studii/B_1_2_3_2%20Procedura%20de%20evaluare%20interna%20a%20programelor%20de%20studii.pdf" TargetMode="External"/><Relationship Id="rId266" Type="http://schemas.openxmlformats.org/officeDocument/2006/relationships/hyperlink" Target="UCP2024/Criterii%20si%20standarde%20de%20performanta/B.%20Eficacitate%20educationala/B.3.%20Cercetarea%20stiintific&#259;/B_3_1_3_2%20Carti_capitole%20carti_2019_2024.pdf" TargetMode="External"/><Relationship Id="rId287" Type="http://schemas.openxmlformats.org/officeDocument/2006/relationships/hyperlink" Target="UCP2024/Criterii%20si%20standarde%20de%20performanta/C.%20Managementul%20calitatii/C.4.%20%20Evaluarea%20calitatii%20corpului%20profesoral/A_1_2_2_1%20Plan%20strategic%20UCP%202024-2029.pdf" TargetMode="External"/><Relationship Id="rId30" Type="http://schemas.openxmlformats.org/officeDocument/2006/relationships/hyperlink" Target="UCP2024/Cerin&#539;e%20normative/2.1.2.%20Carta%20universitar&#259;%20&#537;i%20regulamente%20fundamentale/2_1_2_3%20Regulamentul%20de%20organizare%20&#537;i%20func&#539;ionare%20CA.pdf" TargetMode="External"/><Relationship Id="rId105" Type="http://schemas.openxmlformats.org/officeDocument/2006/relationships/hyperlink" Target="UCP2024/Criterii%20si%20standarde%20de%20performanta/B.%20Eficacitate%20educationala/B.2.%20Rezultatele%20invatarii/A_2_1_3_1%20Regulament%20CEOC.pdf" TargetMode="External"/><Relationship Id="rId126" Type="http://schemas.openxmlformats.org/officeDocument/2006/relationships/hyperlink" Target="UCP2024/Criterii%20si%20standarde%20de%20performanta/B.%20Eficacitate%20educationala/B.4.%20Activitatea%20financiara/2_1_5_1%20Dovezi%20propriet&#259;&#539;i" TargetMode="External"/><Relationship Id="rId147" Type="http://schemas.openxmlformats.org/officeDocument/2006/relationships/hyperlink" Target="UCP2024/Criterii%20si%20standarde%20de%20performanta/C.%20Managementul%20calitatii/C.4.%20%20Evaluarea%20calitatii%20corpului%20profesoral/C_4_1_3_1%20Formular%20de%20evaluare%20a%20personalului%20didactic%20de%20catre%20studenti.pdf" TargetMode="External"/><Relationship Id="rId168" Type="http://schemas.openxmlformats.org/officeDocument/2006/relationships/hyperlink" Target="UCP2024/Prezentare%20UCP/1.5.%20Colabor&#259;ri%20interna&#539;ionale/anexa%201_5_1%20Regulamentul%20colaborarii%20academice%20internationale.pdf" TargetMode="External"/><Relationship Id="rId51" Type="http://schemas.openxmlformats.org/officeDocument/2006/relationships/hyperlink" Target="UCP2024/Cerin&#539;e%20normative/2.1.6.%20Activitatea%20financiar&#259;/2_1_6_1%20Regulament%20Directia%20Administrativ-Economic&#259;.pdf" TargetMode="External"/><Relationship Id="rId72" Type="http://schemas.openxmlformats.org/officeDocument/2006/relationships/hyperlink" Target="UCP2024/Criterii%20si%20standarde%20de%20performanta/A.%20Capacitate%20institutionala/A.1.Structuri%20institutionale,%20administrative%20si%20manageriale/A.1.1.3.2%20Raportul%20Comisiei%20de%20Audit%20Intern%202023.pdf" TargetMode="External"/><Relationship Id="rId93" Type="http://schemas.openxmlformats.org/officeDocument/2006/relationships/hyperlink" Target="UCP2024/Criterii%20si%20standarde%20de%20performanta/A.%20Capacitate%20institutionala/A.2.%20Baza%20materiala/A_2_1_4_1%20Regulament%20privind%20acordarea%20urselor.pdf" TargetMode="External"/><Relationship Id="rId189" Type="http://schemas.openxmlformats.org/officeDocument/2006/relationships/hyperlink" Target="UCP2024/Cerin&#539;e%20normative/2.1.4.%20Personalul%20didactic/Anexa%205%20ARACIS%20%20Gradul%20de%20ocupare%20al%20personalului%20didactic.pdf" TargetMode="External"/><Relationship Id="rId3" Type="http://schemas.openxmlformats.org/officeDocument/2006/relationships/styles" Target="styles.xml"/><Relationship Id="rId214" Type="http://schemas.openxmlformats.org/officeDocument/2006/relationships/hyperlink" Target="UCP2024/Criterii%20si%20standarde%20de%20performanta/A.%20Capacitate%20institutionala/A.1.Structuri%20institutionale,%20administrative%20si%20manageriale/anexa1_2_1%20Carta%20Universitatii%20Crestine%20Partium%202024.pdf" TargetMode="External"/><Relationship Id="rId235" Type="http://schemas.openxmlformats.org/officeDocument/2006/relationships/hyperlink" Target="UCP2024/Criterii%20si%20standarde%20de%20performanta/A.%20Capacitate%20institutionala/A.2.%20Baza%20materiala/2_1_5_5%20Situatia%20centralizatoare%20a%20softurilor%20si%20licentelor%20de%20utilizare.pdf" TargetMode="External"/><Relationship Id="rId256" Type="http://schemas.openxmlformats.org/officeDocument/2006/relationships/hyperlink" Target="UCP2024/Criterii%20si%20standarde%20de%20performanta/B.%20Eficacitate%20educationala/B.3.%20Cercetarea%20stiintific&#259;/2_1_8_2%20Strategia%20cercetare%20stiintifica%20FSES.pdf" TargetMode="External"/><Relationship Id="rId277" Type="http://schemas.openxmlformats.org/officeDocument/2006/relationships/hyperlink" Target="UCP2024/Criterii%20si%20standarde%20de%20performanta/C.%20Managementul%20calitatii/C.2.%20%20Initierea,%20monitorizarea,%20revizuirea%20programelor/B_1_2_3_2%20Procedura%20de%20evaluare%20interna%20a%20programelor%20de%20studii.pdf" TargetMode="External"/><Relationship Id="rId298" Type="http://schemas.openxmlformats.org/officeDocument/2006/relationships/theme" Target="theme/theme1.xml"/><Relationship Id="rId116" Type="http://schemas.openxmlformats.org/officeDocument/2006/relationships/hyperlink" Target="UCP2024/Criterii%20si%20standarde%20de%20performanta/B.%20Eficacitate%20educationala/B.3.%20Cercetarea%20stiintific&#259;/B_3_1_1_5%20Eviden&#539;a%20veniturilor%20din%20cercetare-UCP.pdf" TargetMode="External"/><Relationship Id="rId137" Type="http://schemas.openxmlformats.org/officeDocument/2006/relationships/hyperlink" Target="UCP2024/Criterii%20si%20standarde%20de%20performanta/C.%20Managementul%20calitatii/C.1.%20Strategii%20si%20proceduri/Anexa%20C_1_1_1_2%20%20Regulament%20privind%20asigurarea%20calit&#259;&#539;ii%20serviciilor%20educa&#539;ionale.pdf" TargetMode="External"/><Relationship Id="rId158" Type="http://schemas.openxmlformats.org/officeDocument/2006/relationships/hyperlink" Target="UCP2024/Prezentare%20UCP/1.1.%20&#206;nfiin&#539;area%20universit&#259;&#539;ii/anexa%201_1_1_premise_istorice.pdf" TargetMode="External"/><Relationship Id="rId20" Type="http://schemas.openxmlformats.org/officeDocument/2006/relationships/hyperlink" Target="UCP2024/Prezentare%20UCP/1.5.%20Colabor&#259;ri%20interna&#539;ionale/anexa%201_5_1%20Regulamentul%20colaborarii%20academice%20internationale.pdf" TargetMode="External"/><Relationship Id="rId41" Type="http://schemas.openxmlformats.org/officeDocument/2006/relationships/hyperlink" Target="UCP2024/Cerin&#539;e%20normative/2.1.4.%20Personalul%20didactic/Anexa%205%20ARACIS%20%20Gradul%20de%20ocupare%20al%20personalului%20didactic.pdf" TargetMode="External"/><Relationship Id="rId62" Type="http://schemas.openxmlformats.org/officeDocument/2006/relationships/hyperlink" Target="UCP2024/Cerin&#539;e%20normative/2.1.8.%20Activitatea%20de%20cercetare/Anexa%204%20ARACIS%20%20Centralizatorul%20datelor%20privind%20cercetarea%20stiintifica.pdf" TargetMode="External"/><Relationship Id="rId83" Type="http://schemas.openxmlformats.org/officeDocument/2006/relationships/hyperlink" Target="UCP2024/Criterii%20si%20standarde%20de%20performanta/A.%20Capacitate%20institutionala/A.1.Structuri%20institutionale,%20administrative%20si%20manageriale/A_1_2_2_5%20%20Plan%20opera&#539;ional%20FSES%202024.pdf" TargetMode="External"/><Relationship Id="rId179" Type="http://schemas.openxmlformats.org/officeDocument/2006/relationships/hyperlink" Target="UCP2024/Cerin&#539;e%20normative/2.1.2.%20Carta%20universitar&#259;%20&#537;i%20regulamente%20fundamentale/2_1_2_4%20Codul%20de%20etica.pdf" TargetMode="External"/><Relationship Id="rId190" Type="http://schemas.openxmlformats.org/officeDocument/2006/relationships/hyperlink" Target="UCP2024/Cerin&#539;e%20normative/2.1.4.%20Personalul%20didactic/Anexa%201%20ARACIS%20%20Lista%20personalului%20didactic.pdf" TargetMode="External"/><Relationship Id="rId204" Type="http://schemas.openxmlformats.org/officeDocument/2006/relationships/hyperlink" Target="UCP2024/Cerin&#539;e%20normative/2.1.7.%20Suden&#539;ii/2_1_7_4%20Contract%20de%20studii.pdf" TargetMode="External"/><Relationship Id="rId225" Type="http://schemas.openxmlformats.org/officeDocument/2006/relationships/hyperlink" Target="UCP2024/Criterii%20si%20standarde%20de%20performanta/A.%20Capacitate%20institutionala/A.1.Structuri%20institutionale,%20administrative%20si%20manageriale/A_1_2_1_3%20Regulament%20Facultatea%20de%20Litere%20si%20Arte.pdf" TargetMode="External"/><Relationship Id="rId246" Type="http://schemas.openxmlformats.org/officeDocument/2006/relationships/hyperlink" Target="UCP2024/Criterii%20si%20standarde%20de%20performanta/B.%20Eficacitate%20educationala/B.2.%20Rezultatele%20invatarii/B_2_1_1_1%20Urmarire%20absolventi_BA.pdf" TargetMode="External"/><Relationship Id="rId267" Type="http://schemas.openxmlformats.org/officeDocument/2006/relationships/hyperlink" Target="UCP2024/Criterii%20si%20standarde%20de%20performanta/B.%20Eficacitate%20educationala/B.3.%20Cercetarea%20stiintific&#259;/B_3_1_3_3%20Comunic&#259;ri%20&#537;tiin&#539;ifice_2019_2024.pdf" TargetMode="External"/><Relationship Id="rId288" Type="http://schemas.openxmlformats.org/officeDocument/2006/relationships/hyperlink" Target="UCP2024/Criterii%20si%20standarde%20de%20performanta/C.%20Managementul%20calitatii/C.5.%20Accesibilitatea%20si%20adecvarea%20resurselor%20de%20invatare/Anexa%20C.3.1.2.1.%20Model%20fi&#537;a%20disciplinei.pdf" TargetMode="External"/><Relationship Id="rId106" Type="http://schemas.openxmlformats.org/officeDocument/2006/relationships/hyperlink" Target="UCP2024/Criterii%20si%20standarde%20de%20performanta/B.%20Eficacitate%20educationala/B.2.%20Rezultatele%20invatarii/A_2_1_3_2%20Raport%20CEOC%20Partium_2022-2023.pdf" TargetMode="External"/><Relationship Id="rId127" Type="http://schemas.openxmlformats.org/officeDocument/2006/relationships/hyperlink" Target="UCP2024/Criterii%20si%20standarde%20de%20performanta/B.%20Eficacitate%20educationala/B.4.%20Activitatea%20financiara/B_4_1_1_2%20Bilan&#539;uri%202021-2023" TargetMode="External"/><Relationship Id="rId10" Type="http://schemas.openxmlformats.org/officeDocument/2006/relationships/hyperlink" Target="UCP2024/Prezentare%20UCP/1.1.%20&#206;nfiin&#539;area%20universit&#259;&#539;ii/anexa%201_1_2%20Legea%20196_2008.pdf" TargetMode="External"/><Relationship Id="rId31" Type="http://schemas.openxmlformats.org/officeDocument/2006/relationships/hyperlink" Target="UCP2024/Cerin&#539;e%20normative/2.1.2.%20Carta%20universitar&#259;%20&#537;i%20regulamente%20fundamentale/2_1_2_4%20Codul%20de%20etica.pdf" TargetMode="External"/><Relationship Id="rId52" Type="http://schemas.openxmlformats.org/officeDocument/2006/relationships/hyperlink" Target="UCP2024/Cerin&#539;e%20normative/2.1.6.%20Activitatea%20financiar&#259;/2_1_6_2%20Bugete%20de%20venituri%20&#537;i%20cheltuieli-UCP%202019-2024.pdf" TargetMode="External"/><Relationship Id="rId73" Type="http://schemas.openxmlformats.org/officeDocument/2006/relationships/hyperlink" Target="UCP2024/Cerin&#539;e%20normative/2.1.2.%20Carta%20universitar&#259;%20&#537;i%20regulamente%20fundamentale/Anexa%202_1_2_1%20Regulament%20intern.pdf" TargetMode="External"/><Relationship Id="rId94" Type="http://schemas.openxmlformats.org/officeDocument/2006/relationships/hyperlink" Target="UCP2024/Prezentare%20UCP/1.5.%20Colabor&#259;ri%20interna&#539;ionale/anexa1_5_4%20Regulament%20Erasmus+.pdf" TargetMode="External"/><Relationship Id="rId148" Type="http://schemas.openxmlformats.org/officeDocument/2006/relationships/hyperlink" Target="UCP2024/Criterii%20si%20standarde%20de%20performanta/C.%20Managementul%20calitatii/C.4.%20%20Evaluarea%20calitatii%20corpului%20profesoral/C_4_1_4_1%20Formular%20de%20evaluare%20de%20catre%20directorul%20de%20departament.pdf" TargetMode="External"/><Relationship Id="rId169" Type="http://schemas.openxmlformats.org/officeDocument/2006/relationships/hyperlink" Target="UCP2024/Prezentare%20UCP/1.5.%20Colabor&#259;ri%20interna&#539;ionale/Anexa%201_5_2%20Conventii%20de%20colaborare%20internationale.pdf" TargetMode="External"/><Relationship Id="rId4" Type="http://schemas.openxmlformats.org/officeDocument/2006/relationships/settings" Target="settings.xml"/><Relationship Id="rId180" Type="http://schemas.openxmlformats.org/officeDocument/2006/relationships/hyperlink" Target="UCP2024/Cerin&#539;e%20normative/2.1.2.%20Carta%20universitar&#259;%20&#537;i%20regulamente%20fundamentale/2_1_2_5%20Regulament%20%20Comisie%20de%20Etica.pdf" TargetMode="External"/><Relationship Id="rId215" Type="http://schemas.openxmlformats.org/officeDocument/2006/relationships/hyperlink" Target="UCP2024/Criterii%20si%20standarde%20de%20performanta/A.%20Capacitate%20institutionala/A.1.Structuri%20institutionale,%20administrative%20si%20manageriale/2_1_2_4%20Codul%20de%20etica.pdf" TargetMode="External"/><Relationship Id="rId236" Type="http://schemas.openxmlformats.org/officeDocument/2006/relationships/hyperlink" Target="UCP2024/Criterii%20si%20standarde%20de%20performanta/A.%20Capacitate%20institutionala/A.2.%20Baza%20materiala/A_2_1_3_1%20Regulament%20CEOC.pdf" TargetMode="External"/><Relationship Id="rId257" Type="http://schemas.openxmlformats.org/officeDocument/2006/relationships/hyperlink" Target="UCP2024/Criterii%20si%20standarde%20de%20performanta/B.%20Eficacitate%20educationala/B.3.%20Cercetarea%20stiintific&#259;/2_1_8_3%20Strategia%20cercetare%20stiintifica%20FLA.pdf" TargetMode="External"/><Relationship Id="rId278" Type="http://schemas.openxmlformats.org/officeDocument/2006/relationships/hyperlink" Target="UCP2024/Criterii%20si%20standarde%20de%20performanta/C.%20Managementul%20calitatii/C.2.%20%20Initierea,%20monitorizarea,%20revizuirea%20programelor/B_2_1_5_1%20Feed%20back%20absolven&#539;i.pdf" TargetMode="External"/><Relationship Id="rId42" Type="http://schemas.openxmlformats.org/officeDocument/2006/relationships/hyperlink" Target="UCP2024/Cerin&#539;e%20normative/2.1.4.%20Personalul%20didactic/Anexa%201%20ARACIS%20%20Lista%20personalului%20didactic.pdf" TargetMode="External"/><Relationship Id="rId84" Type="http://schemas.openxmlformats.org/officeDocument/2006/relationships/hyperlink" Target="UCP2024/Criterii%20si%20standarde%20de%20performanta/A.%20Capacitate%20institutionala/A.1.Structuri%20institutionale,%20administrative%20si%20manageriale/A_1_2_2_6%20Plan%20operational%202024%20FLA.pdf" TargetMode="External"/><Relationship Id="rId138" Type="http://schemas.openxmlformats.org/officeDocument/2006/relationships/hyperlink" Target="UCP2024/Criterii%20si%20standarde%20de%20performanta/C.%20Managementul%20calitatii/C.2.%20%20Initierea,%20monitorizarea,%20revizuirea%20programelor/B_1_2_3_1%20Regulament%20de%20ini&#539;iere,%20aprobare,%20monitorizare%20&#537;i%20evaluare%20periodic&#259;%20a%20programelor%20de%20studii.pdf" TargetMode="External"/><Relationship Id="rId191" Type="http://schemas.openxmlformats.org/officeDocument/2006/relationships/hyperlink" Target="UCP2024/Cerin&#539;e%20normative/2.1.5.%20Baza%20material&#259;/2_1_5_1%20Dovezi%20propriet&#259;&#539;i" TargetMode="External"/><Relationship Id="rId205" Type="http://schemas.openxmlformats.org/officeDocument/2006/relationships/hyperlink" Target="UCP2024/Cerin&#539;e%20normative/2.1.7.%20Suden&#539;ii/2_1_7_5%20Regulament%20%20examen%20de%20licenta%202024-2025.pdf" TargetMode="External"/><Relationship Id="rId247" Type="http://schemas.openxmlformats.org/officeDocument/2006/relationships/hyperlink" Target="UCP2024/Criterii%20si%20standarde%20de%20performanta/B.%20Eficacitate%20educationala/B.2.%20Rezultatele%20invatarii/B_2_1_2_1%20Angajare%20absolventi%20de%20licen&#539;&#259;%20la%20un%20an%20de%20la%20absolvire%20.pdf" TargetMode="External"/><Relationship Id="rId107" Type="http://schemas.openxmlformats.org/officeDocument/2006/relationships/hyperlink" Target="UCP2024/Criterii%20si%20standarde%20de%20performanta/B.%20Eficacitate%20educationala/B.2.%20Rezultatele%20invatarii/A_2_1_3_3%20Plan%20operational%20CEOC_2024_2025.pdf" TargetMode="External"/><Relationship Id="rId289" Type="http://schemas.openxmlformats.org/officeDocument/2006/relationships/hyperlink" Target="UCP2024/Criterii%20si%20standarde%20de%20performanta/C.%20Managementul%20calitatii/C.5.%20Accesibilitatea%20si%20adecvarea%20resurselor%20de%20invatare/A_2_1_3_1%20Regulament%20CEOC.pdf" TargetMode="External"/><Relationship Id="rId11" Type="http://schemas.openxmlformats.org/officeDocument/2006/relationships/hyperlink" Target="UCP2024/Prezentare%20UCP/1.2.%20Rolul%20&#537;i%20func&#539;iile%20universit&#259;&#539;ii/anexa1_2_1%20Carta%20Universitatii%20Crestine%20Partium%202024.pdf" TargetMode="External"/><Relationship Id="rId53" Type="http://schemas.openxmlformats.org/officeDocument/2006/relationships/hyperlink" Target="UCP2024/Cerin&#539;e%20normative/2.1.6.%20Activitatea%20financiar&#259;/2_1_6_3%20Audit%20financiar%202023.pdf" TargetMode="External"/><Relationship Id="rId149" Type="http://schemas.openxmlformats.org/officeDocument/2006/relationships/hyperlink" Target="UCP2024/Criterii%20si%20standarde%20de%20performanta/C.%20Managementul%20calitatii/C.4.%20%20Evaluarea%20calitatii%20corpului%20profesoral/A_1_2_2_1%20Plan%20strategic%20UCP%202024-2029.pdf" TargetMode="External"/><Relationship Id="rId95" Type="http://schemas.openxmlformats.org/officeDocument/2006/relationships/hyperlink" Target="UCP2024/Criterii%20si%20standarde%20de%20performanta/B.%20Eficacitate%20educationala/B.1.%20Continutul%20programelor%20de%20studii/2_1_7_1%20Regulament%20admitere%20licenta%202024-2025.pdf" TargetMode="External"/><Relationship Id="rId160" Type="http://schemas.openxmlformats.org/officeDocument/2006/relationships/hyperlink" Target="UCP2024/Prezentare%20UCP/1.2.%20Rolul%20&#537;i%20func&#539;iile%20universit&#259;&#539;ii/anexa1_2_1%20Carta%20Universitatii%20Crestine%20Partium%202024.pdf" TargetMode="External"/><Relationship Id="rId216" Type="http://schemas.openxmlformats.org/officeDocument/2006/relationships/hyperlink" Target="UCP2024/Criterii%20si%20standarde%20de%20performanta/A.%20Capacitate%20institutionala/A.1.Structuri%20institutionale,%20administrative%20si%20manageriale/2_1_2_5%20Regulament%20%20Comisie%20de%20Etica.pdf" TargetMode="External"/><Relationship Id="rId258" Type="http://schemas.openxmlformats.org/officeDocument/2006/relationships/hyperlink" Target="UCP2024/Criterii%20si%20standarde%20de%20performanta/B.%20Eficacitate%20educationala/B.3.%20Cercetarea%20stiintific&#259;/B_3_1_1_1%20Prezentarea%20Institutului%20Programelor%20de%20Cercetare%20al%20Fundatiei%20Sapientia.pdf" TargetMode="External"/><Relationship Id="rId22" Type="http://schemas.openxmlformats.org/officeDocument/2006/relationships/hyperlink" Target="UCP2024/Prezentare%20UCP/1.5.%20Colabor&#259;ri%20interna&#539;ionale/Anexa%201_5_3%20Institutii%20parteneri%20ERASMUS+.pdf" TargetMode="External"/><Relationship Id="rId64" Type="http://schemas.openxmlformats.org/officeDocument/2006/relationships/hyperlink" Target="UCP2024/Cerin&#539;e%20normative/2.1.8.%20Activitatea%20de%20cercetare/2_1_8_3%20Strategia%20cercetare%20stiintifica%20FLA.pdf" TargetMode="External"/><Relationship Id="rId118" Type="http://schemas.openxmlformats.org/officeDocument/2006/relationships/hyperlink" Target="UCP2024/Criterii%20si%20standarde%20de%20performanta/B.%20Eficacitate%20educationala/B.3.%20Cercetarea%20stiintific&#259;/2_1_2_4%20Codul%20de%20etica.pdf" TargetMode="External"/><Relationship Id="rId171" Type="http://schemas.openxmlformats.org/officeDocument/2006/relationships/hyperlink" Target="UCP2024/Prezentare%20UCP/1.5.%20Colabor&#259;ri%20interna&#539;ionale/anexa1_5_4%20Regulament%20Erasmus+.pdf" TargetMode="External"/><Relationship Id="rId227" Type="http://schemas.openxmlformats.org/officeDocument/2006/relationships/hyperlink" Target="UCP2024/Criterii%20si%20standarde%20de%20performanta/A.%20Capacitate%20institutionala/A.1.Structuri%20institutionale,%20administrative%20si%20manageriale/A_1_2_2_2%20Plan%20strategic%20a%20Facultatii%20de%20Stiinte%20Economice%20si%20Sociale.pdf" TargetMode="External"/><Relationship Id="rId269" Type="http://schemas.openxmlformats.org/officeDocument/2006/relationships/hyperlink" Target="UCP2024/Criterii%20si%20standarde%20de%20performanta/B.%20Eficacitate%20educationala/B.4.%20Activitatea%20financiara/2_1_5_1%20Dovezi%20propriet&#259;&#539;i" TargetMode="External"/><Relationship Id="rId33" Type="http://schemas.openxmlformats.org/officeDocument/2006/relationships/hyperlink" Target="UCP2024/Cerin&#539;e%20normative/2.1.2.%20Carta%20universitar&#259;%20&#537;i%20regulamente%20fundamentale/2_1_2_6%20Regulamentul%20privind%20activitatea%20profesionala%20a%20studentilor.pdf" TargetMode="External"/><Relationship Id="rId129" Type="http://schemas.openxmlformats.org/officeDocument/2006/relationships/hyperlink" Target="UCP2024/Criterii%20si%20standarde%20de%20performanta/B.%20Eficacitate%20educationala/B.4.%20Activitatea%20financiara/A_2_1_4_1%20Regulament%20privind%20acordarea%20urselor.pdf" TargetMode="External"/><Relationship Id="rId280" Type="http://schemas.openxmlformats.org/officeDocument/2006/relationships/hyperlink" Target="UCP2024/Criterii%20si%20standarde%20de%20performanta/C.%20Managementul%20calitatii/C.3.%20%20Evaluarea%20rezultatelor%20invatarii/B_2_1_4_1%20Regulament%20de%20evaluare%20examinare%20si%20notare%20a%20studentilor.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3F450-61C4-47A6-8B92-6142D19FC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50</Pages>
  <Words>21180</Words>
  <Characters>146144</Characters>
  <Application>Microsoft Office Word</Application>
  <DocSecurity>0</DocSecurity>
  <Lines>1217</Lines>
  <Paragraphs>333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166991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Practimuss</dc:creator>
  <cp:lastModifiedBy>Szabó Tibor</cp:lastModifiedBy>
  <cp:revision>22</cp:revision>
  <cp:lastPrinted>2019-04-07T14:37:00Z</cp:lastPrinted>
  <dcterms:created xsi:type="dcterms:W3CDTF">2024-12-10T12:31:00Z</dcterms:created>
  <dcterms:modified xsi:type="dcterms:W3CDTF">2024-12-11T00:37:00Z</dcterms:modified>
</cp:coreProperties>
</file>